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92" w:rsidRDefault="00CD2B92">
      <w:pPr>
        <w:rPr>
          <w:rFonts w:ascii="Times New Roman" w:hAnsi="Times New Roman" w:cs="Times New Roman"/>
          <w:sz w:val="24"/>
          <w:lang w:val="bg-BG"/>
        </w:rPr>
      </w:pPr>
    </w:p>
    <w:p w:rsidR="00CD2B92" w:rsidRDefault="00CD2B92">
      <w:pPr>
        <w:ind w:left="3686"/>
        <w:rPr>
          <w:rFonts w:ascii="Times New Roman" w:eastAsia="Calibri" w:hAnsi="Times New Roman" w:cs="Times New Roman"/>
          <w:sz w:val="24"/>
          <w:lang w:val="bg-BG"/>
        </w:rPr>
      </w:pPr>
    </w:p>
    <w:p w:rsidR="00CD2B92" w:rsidRDefault="00FA61C5">
      <w:pPr>
        <w:suppressAutoHyphens w:val="0"/>
        <w:spacing w:after="120"/>
        <w:ind w:left="5387"/>
        <w:rPr>
          <w:rFonts w:ascii="Times New Roman" w:eastAsia="Calibri" w:hAnsi="Times New Roman" w:cs="Times New Roman"/>
          <w:b/>
          <w:sz w:val="24"/>
          <w:lang w:val="bg-BG" w:eastAsia="en-US"/>
        </w:rPr>
      </w:pPr>
      <w:bookmarkStart w:id="0" w:name="OLE_LINK1"/>
      <w:r>
        <w:rPr>
          <w:rFonts w:ascii="Times New Roman" w:eastAsia="Calibri" w:hAnsi="Times New Roman" w:cs="Times New Roman"/>
          <w:b/>
          <w:sz w:val="24"/>
          <w:lang w:val="bg-BG" w:eastAsia="en-US"/>
        </w:rPr>
        <w:t>Одобрявам:…………………………..</w:t>
      </w:r>
    </w:p>
    <w:p w:rsidR="00CD2B92" w:rsidRDefault="003157EA">
      <w:pPr>
        <w:suppressAutoHyphens w:val="0"/>
        <w:ind w:left="5387"/>
        <w:rPr>
          <w:rFonts w:ascii="Times New Roman" w:eastAsia="Calibri" w:hAnsi="Times New Roman" w:cs="Times New Roman"/>
          <w:b/>
          <w:sz w:val="24"/>
          <w:highlight w:val="yellow"/>
          <w:lang w:val="bg-BG" w:eastAsia="en-US"/>
        </w:rPr>
      </w:pPr>
      <w:r>
        <w:rPr>
          <w:rFonts w:ascii="Times New Roman" w:eastAsia="Calibri" w:hAnsi="Times New Roman" w:cs="Times New Roman"/>
          <w:b/>
          <w:sz w:val="24"/>
          <w:lang w:val="bg-BG" w:eastAsia="en-US"/>
        </w:rPr>
        <w:t>АЛБЕН МАНДЖУКОВ</w:t>
      </w:r>
    </w:p>
    <w:p w:rsidR="00CD2B92" w:rsidRDefault="00FA61C5">
      <w:pPr>
        <w:suppressAutoHyphens w:val="0"/>
        <w:ind w:left="5387"/>
        <w:rPr>
          <w:rFonts w:ascii="Times New Roman" w:eastAsia="Calibri" w:hAnsi="Times New Roman" w:cs="Times New Roman"/>
          <w:b/>
          <w:sz w:val="24"/>
          <w:lang w:val="bg-BG" w:eastAsia="en-US"/>
        </w:rPr>
      </w:pPr>
      <w:bookmarkStart w:id="1" w:name="_GoBack"/>
      <w:r>
        <w:rPr>
          <w:rFonts w:ascii="Times New Roman" w:eastAsia="Calibri" w:hAnsi="Times New Roman" w:cs="Times New Roman"/>
          <w:b/>
          <w:sz w:val="24"/>
          <w:lang w:val="bg-BG" w:eastAsia="en-US"/>
        </w:rPr>
        <w:t>Управител</w:t>
      </w:r>
      <w:bookmarkEnd w:id="1"/>
      <w:r>
        <w:rPr>
          <w:rFonts w:ascii="Times New Roman" w:eastAsia="Calibri" w:hAnsi="Times New Roman" w:cs="Times New Roman"/>
          <w:b/>
          <w:sz w:val="24"/>
          <w:lang w:val="bg-BG" w:eastAsia="en-US"/>
        </w:rPr>
        <w:t xml:space="preserve"> на „ТРОЛЕЙБУСЕН </w:t>
      </w:r>
    </w:p>
    <w:p w:rsidR="00CD2B92" w:rsidRDefault="00FA61C5">
      <w:pPr>
        <w:suppressAutoHyphens w:val="0"/>
        <w:ind w:left="5387"/>
        <w:jc w:val="right"/>
        <w:rPr>
          <w:rFonts w:ascii="Times New Roman" w:hAnsi="Times New Roman" w:cs="Times New Roman"/>
          <w:b/>
          <w:sz w:val="24"/>
          <w:szCs w:val="20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lang w:val="bg-BG" w:eastAsia="en-US"/>
        </w:rPr>
        <w:t>ТРАНСПОРТ” EООД,  ГР. ХАСКОВО</w:t>
      </w:r>
    </w:p>
    <w:p w:rsidR="00CD2B92" w:rsidRDefault="00CD2B92">
      <w:pPr>
        <w:suppressAutoHyphens w:val="0"/>
        <w:jc w:val="right"/>
        <w:rPr>
          <w:rFonts w:ascii="Times New Roman" w:hAnsi="Times New Roman" w:cs="Times New Roman"/>
          <w:b/>
          <w:sz w:val="24"/>
          <w:szCs w:val="20"/>
          <w:lang w:val="bg-BG" w:eastAsia="bg-BG"/>
        </w:rPr>
      </w:pPr>
    </w:p>
    <w:p w:rsidR="00CD2B92" w:rsidRDefault="00CD2B92">
      <w:pPr>
        <w:suppressAutoHyphens w:val="0"/>
        <w:jc w:val="right"/>
        <w:rPr>
          <w:rFonts w:ascii="Times New Roman" w:hAnsi="Times New Roman" w:cs="Times New Roman"/>
          <w:b/>
          <w:sz w:val="24"/>
          <w:szCs w:val="20"/>
          <w:lang w:val="bg-BG" w:eastAsia="bg-BG"/>
        </w:rPr>
      </w:pPr>
    </w:p>
    <w:p w:rsidR="00CD2B92" w:rsidRDefault="00CD2B92">
      <w:pPr>
        <w:suppressAutoHyphens w:val="0"/>
        <w:jc w:val="right"/>
        <w:rPr>
          <w:rFonts w:ascii="Times New Roman" w:hAnsi="Times New Roman" w:cs="Times New Roman"/>
          <w:b/>
          <w:sz w:val="24"/>
          <w:szCs w:val="20"/>
          <w:lang w:val="bg-BG" w:eastAsia="bg-BG"/>
        </w:rPr>
      </w:pPr>
    </w:p>
    <w:p w:rsidR="00CD2B92" w:rsidRDefault="00FA61C5">
      <w:pPr>
        <w:suppressAutoHyphens w:val="0"/>
        <w:jc w:val="right"/>
        <w:rPr>
          <w:rFonts w:ascii="Times New Roman" w:hAnsi="Times New Roman" w:cs="Times New Roman"/>
          <w:i/>
          <w:sz w:val="24"/>
          <w:szCs w:val="20"/>
          <w:lang w:val="bg-BG" w:eastAsia="bg-BG"/>
        </w:rPr>
      </w:pPr>
      <w:r>
        <w:rPr>
          <w:rFonts w:ascii="Times New Roman" w:hAnsi="Times New Roman" w:cs="Times New Roman"/>
          <w:i/>
          <w:sz w:val="24"/>
          <w:szCs w:val="20"/>
          <w:lang w:val="bg-BG" w:eastAsia="bg-BG"/>
        </w:rPr>
        <w:t xml:space="preserve">Приложение </w:t>
      </w:r>
    </w:p>
    <w:p w:rsidR="00CD2B92" w:rsidRDefault="00CD2B92">
      <w:pPr>
        <w:suppressAutoHyphens w:val="0"/>
        <w:jc w:val="right"/>
        <w:rPr>
          <w:rFonts w:ascii="Times New Roman" w:hAnsi="Times New Roman" w:cs="Times New Roman"/>
          <w:i/>
          <w:sz w:val="24"/>
          <w:szCs w:val="20"/>
          <w:lang w:val="bg-BG" w:eastAsia="bg-BG"/>
        </w:rPr>
      </w:pPr>
    </w:p>
    <w:p w:rsidR="00CD2B92" w:rsidRDefault="00FA61C5">
      <w:pPr>
        <w:shd w:val="clear" w:color="auto" w:fill="FFC000"/>
        <w:suppressAutoHyphens w:val="0"/>
        <w:autoSpaceDE w:val="0"/>
        <w:autoSpaceDN w:val="0"/>
        <w:adjustRightInd w:val="0"/>
        <w:spacing w:before="26" w:line="274" w:lineRule="exact"/>
        <w:jc w:val="center"/>
        <w:rPr>
          <w:rFonts w:ascii="Times New Roman" w:hAnsi="Times New Roman" w:cs="Times New Roman"/>
          <w:b/>
          <w:bCs/>
          <w:lang w:val="bg-BG" w:eastAsia="bg-BG"/>
        </w:rPr>
      </w:pPr>
      <w:r>
        <w:rPr>
          <w:rFonts w:ascii="Times New Roman" w:hAnsi="Times New Roman" w:cs="Times New Roman"/>
          <w:b/>
          <w:bCs/>
          <w:szCs w:val="22"/>
          <w:lang w:val="bg-BG" w:eastAsia="bg-BG"/>
        </w:rPr>
        <w:t>МЕТОДИКА ЗА ОПРЕДЕЛЯНЕ НА КОМПЛЕКСНАТА ОЦЕНКА НА ОФЕРТИТЕ</w:t>
      </w:r>
    </w:p>
    <w:p w:rsidR="00CD2B92" w:rsidRDefault="00FA61C5">
      <w:pPr>
        <w:suppressAutoHyphens w:val="0"/>
        <w:autoSpaceDE w:val="0"/>
        <w:autoSpaceDN w:val="0"/>
        <w:adjustRightInd w:val="0"/>
        <w:ind w:right="-44"/>
        <w:jc w:val="center"/>
        <w:rPr>
          <w:rFonts w:ascii="Times New Roman" w:hAnsi="Times New Roman" w:cs="Times New Roman"/>
          <w:b/>
          <w:bCs/>
          <w:color w:val="000000"/>
          <w:szCs w:val="28"/>
          <w:lang w:val="bg-BG" w:eastAsia="bg-BG"/>
        </w:rPr>
      </w:pPr>
      <w:r>
        <w:rPr>
          <w:rFonts w:ascii="Times New Roman" w:hAnsi="Times New Roman" w:cs="Times New Roman"/>
          <w:b/>
          <w:bCs/>
          <w:color w:val="000000"/>
          <w:szCs w:val="28"/>
          <w:lang w:val="bg-BG" w:eastAsia="bg-BG"/>
        </w:rPr>
        <w:t xml:space="preserve">КЪМ ДОКУМЕНТАЦИЯТА </w:t>
      </w:r>
    </w:p>
    <w:p w:rsidR="00CD2B92" w:rsidRDefault="00CD2B92">
      <w:pPr>
        <w:suppressAutoHyphens w:val="0"/>
        <w:autoSpaceDE w:val="0"/>
        <w:autoSpaceDN w:val="0"/>
        <w:adjustRightInd w:val="0"/>
        <w:ind w:right="-44"/>
        <w:jc w:val="center"/>
        <w:rPr>
          <w:rFonts w:ascii="Times New Roman" w:hAnsi="Times New Roman" w:cs="Times New Roman"/>
          <w:b/>
          <w:bCs/>
          <w:color w:val="000000"/>
          <w:szCs w:val="28"/>
          <w:lang w:val="bg-BG" w:eastAsia="bg-BG"/>
        </w:rPr>
      </w:pPr>
    </w:p>
    <w:p w:rsidR="00CD2B92" w:rsidRDefault="00FA61C5">
      <w:pPr>
        <w:suppressAutoHyphens w:val="0"/>
        <w:autoSpaceDE w:val="0"/>
        <w:autoSpaceDN w:val="0"/>
        <w:adjustRightInd w:val="0"/>
        <w:ind w:right="-44"/>
        <w:jc w:val="center"/>
        <w:rPr>
          <w:rFonts w:ascii="Times New Roman" w:hAnsi="Times New Roman" w:cs="Times New Roman"/>
          <w:b/>
          <w:bCs/>
          <w:color w:val="000000"/>
          <w:szCs w:val="28"/>
          <w:lang w:val="bg-BG" w:eastAsia="bg-BG"/>
        </w:rPr>
      </w:pPr>
      <w:r>
        <w:rPr>
          <w:rFonts w:ascii="Times New Roman" w:hAnsi="Times New Roman" w:cs="Times New Roman"/>
          <w:b/>
          <w:bCs/>
          <w:color w:val="000000"/>
          <w:szCs w:val="28"/>
          <w:lang w:val="bg-BG" w:eastAsia="bg-BG"/>
        </w:rPr>
        <w:t xml:space="preserve">ЗА </w:t>
      </w:r>
    </w:p>
    <w:p w:rsidR="00CD2B92" w:rsidRDefault="00CD2B92">
      <w:pPr>
        <w:suppressAutoHyphens w:val="0"/>
        <w:autoSpaceDE w:val="0"/>
        <w:autoSpaceDN w:val="0"/>
        <w:adjustRightInd w:val="0"/>
        <w:ind w:right="-44"/>
        <w:jc w:val="center"/>
        <w:rPr>
          <w:rFonts w:ascii="Times New Roman" w:hAnsi="Times New Roman" w:cs="Times New Roman"/>
          <w:b/>
          <w:bCs/>
          <w:color w:val="000000"/>
          <w:szCs w:val="28"/>
          <w:lang w:val="bg-BG" w:eastAsia="bg-BG"/>
        </w:rPr>
      </w:pPr>
    </w:p>
    <w:p w:rsidR="00CD2B92" w:rsidRDefault="00FA61C5">
      <w:pPr>
        <w:suppressAutoHyphens w:val="0"/>
        <w:autoSpaceDE w:val="0"/>
        <w:autoSpaceDN w:val="0"/>
        <w:adjustRightInd w:val="0"/>
        <w:ind w:right="-44"/>
        <w:jc w:val="center"/>
        <w:rPr>
          <w:rFonts w:ascii="Times New Roman" w:hAnsi="Times New Roman" w:cs="Times New Roman"/>
          <w:b/>
          <w:bCs/>
          <w:color w:val="000000"/>
          <w:szCs w:val="28"/>
          <w:lang w:val="bg-BG" w:eastAsia="bg-BG"/>
        </w:rPr>
      </w:pPr>
      <w:r>
        <w:rPr>
          <w:rFonts w:ascii="Times New Roman" w:hAnsi="Times New Roman" w:cs="Times New Roman"/>
          <w:b/>
          <w:bCs/>
          <w:color w:val="000000"/>
          <w:szCs w:val="28"/>
          <w:lang w:val="bg-BG" w:eastAsia="bg-BG"/>
        </w:rPr>
        <w:t xml:space="preserve">ОБЩЕСТВЕНА ПОРЪЧКА </w:t>
      </w:r>
      <w:bookmarkEnd w:id="0"/>
    </w:p>
    <w:p w:rsidR="00CD2B92" w:rsidRDefault="00FA61C5">
      <w:pPr>
        <w:suppressAutoHyphens w:val="0"/>
        <w:autoSpaceDE w:val="0"/>
        <w:autoSpaceDN w:val="0"/>
        <w:adjustRightInd w:val="0"/>
        <w:ind w:right="-44"/>
        <w:jc w:val="center"/>
        <w:rPr>
          <w:rFonts w:ascii="Times New Roman" w:hAnsi="Times New Roman" w:cs="Times New Roman"/>
          <w:b/>
          <w:bCs/>
          <w:color w:val="000000"/>
          <w:szCs w:val="28"/>
          <w:lang w:val="bg-BG" w:eastAsia="bg-BG"/>
        </w:rPr>
      </w:pPr>
      <w:r>
        <w:rPr>
          <w:rFonts w:ascii="Times New Roman" w:hAnsi="Times New Roman" w:cs="Times New Roman"/>
          <w:b/>
          <w:bCs/>
          <w:color w:val="000000"/>
          <w:szCs w:val="28"/>
          <w:lang w:val="bg-BG" w:eastAsia="bg-BG"/>
        </w:rPr>
        <w:t>възлагана по реда на открита процедура по чл. 18, ал. 1, т. 1  на основание чл. 20, ал. 1, т. 3, б. „б“ от ЗОП, с предмет:</w:t>
      </w:r>
    </w:p>
    <w:p w:rsidR="00CD2B92" w:rsidRDefault="00CD2B92">
      <w:pPr>
        <w:suppressAutoHyphens w:val="0"/>
        <w:autoSpaceDE w:val="0"/>
        <w:autoSpaceDN w:val="0"/>
        <w:adjustRightInd w:val="0"/>
        <w:ind w:right="-44"/>
        <w:jc w:val="center"/>
        <w:rPr>
          <w:rFonts w:ascii="Times New Roman" w:hAnsi="Times New Roman" w:cs="Times New Roman"/>
          <w:b/>
          <w:bCs/>
          <w:color w:val="000000"/>
          <w:szCs w:val="28"/>
          <w:lang w:val="bg-BG" w:eastAsia="bg-BG"/>
        </w:rPr>
      </w:pPr>
    </w:p>
    <w:p w:rsidR="00CD2B92" w:rsidRDefault="00FA61C5">
      <w:pPr>
        <w:suppressAutoHyphens w:val="0"/>
        <w:autoSpaceDE w:val="0"/>
        <w:autoSpaceDN w:val="0"/>
        <w:adjustRightInd w:val="0"/>
        <w:ind w:right="-44" w:firstLine="709"/>
        <w:jc w:val="both"/>
        <w:rPr>
          <w:rFonts w:ascii="Times New Roman" w:hAnsi="Times New Roman" w:cs="Times New Roman"/>
          <w:b/>
          <w:bCs/>
          <w:color w:val="000000"/>
          <w:szCs w:val="28"/>
          <w:lang w:val="bg-BG" w:eastAsia="bg-BG"/>
        </w:rPr>
      </w:pPr>
      <w:r>
        <w:rPr>
          <w:rFonts w:ascii="Times New Roman" w:hAnsi="Times New Roman" w:cs="Times New Roman"/>
          <w:b/>
          <w:bCs/>
          <w:i/>
          <w:color w:val="000000"/>
          <w:szCs w:val="28"/>
          <w:lang w:val="bg-BG" w:eastAsia="bg-BG"/>
        </w:rPr>
        <w:t>„Доставка на електрически автобуси с необходимото диагностично оборудване и доставка и монтаж на зарядни станции за електробуси ”</w:t>
      </w:r>
    </w:p>
    <w:p w:rsidR="00CD2B92" w:rsidRDefault="00CD2B92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CD2B92" w:rsidRDefault="00FA61C5">
      <w:pPr>
        <w:suppressAutoHyphens w:val="0"/>
        <w:spacing w:after="200" w:line="276" w:lineRule="auto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  <w:lang w:val="bg-BG" w:eastAsia="en-US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en-US"/>
        </w:rPr>
        <w:t>КРИТЕРИИ ЗА ВЪЗЛАГАНЕ НА ПОРЪЧКАТА И  МЕТОДИКА ЗА ОЦЕНКА И КЛАСИРАНЕ НА ОФЕРТИТЕ</w:t>
      </w:r>
    </w:p>
    <w:p w:rsidR="00CD2B92" w:rsidRDefault="00FA61C5">
      <w:pPr>
        <w:tabs>
          <w:tab w:val="left" w:pos="567"/>
        </w:tabs>
        <w:suppressAutoHyphens w:val="0"/>
        <w:spacing w:after="200" w:line="276" w:lineRule="auto"/>
        <w:ind w:right="-14" w:firstLine="684"/>
        <w:jc w:val="both"/>
        <w:rPr>
          <w:rFonts w:ascii="Times New Roman" w:hAnsi="Times New Roman" w:cs="Times New Roman"/>
          <w:sz w:val="24"/>
          <w:lang w:val="bg-BG" w:eastAsia="en-US"/>
        </w:rPr>
      </w:pPr>
      <w:r>
        <w:rPr>
          <w:rFonts w:ascii="Times New Roman" w:hAnsi="Times New Roman" w:cs="Times New Roman"/>
          <w:sz w:val="24"/>
          <w:lang w:val="bg-BG" w:eastAsia="en-US"/>
        </w:rPr>
        <w:t xml:space="preserve">Обществената поръчка се възлага въз основа на икономически най-изгодната оферта. Икономически най-изгодната оферта в настоящата процедура се определя на основа критерия за възлагане „Оптимално съотношение качество/цена, което се оценява въз основа на цената или нивото на разходите, както и на показатели, включващи качествени, екологични и/или социални аспекти, свързани с предмета на обществената поръчка”. </w:t>
      </w:r>
    </w:p>
    <w:p w:rsidR="00CD2B92" w:rsidRDefault="00FA61C5">
      <w:pPr>
        <w:tabs>
          <w:tab w:val="left" w:pos="567"/>
        </w:tabs>
        <w:suppressAutoHyphens w:val="0"/>
        <w:spacing w:after="200" w:line="276" w:lineRule="auto"/>
        <w:ind w:right="-14" w:firstLine="684"/>
        <w:jc w:val="both"/>
        <w:rPr>
          <w:rFonts w:ascii="Times New Roman" w:hAnsi="Times New Roman" w:cs="Times New Roman"/>
          <w:sz w:val="24"/>
          <w:lang w:val="bg-BG" w:eastAsia="en-US"/>
        </w:rPr>
      </w:pPr>
      <w:r>
        <w:rPr>
          <w:rFonts w:ascii="Times New Roman" w:hAnsi="Times New Roman" w:cs="Times New Roman"/>
          <w:sz w:val="24"/>
          <w:lang w:val="bg-BG" w:eastAsia="en-US"/>
        </w:rPr>
        <w:t xml:space="preserve">Критерий за оценка при избор на изпълнител на обществената поръчка е “Икономически най-изгодна оферта”. Класирането на офертите се извършва по комплексна оценка, получената като сума от индивидуалните оценки по посочените показатели. </w:t>
      </w:r>
    </w:p>
    <w:p w:rsidR="00CD2B92" w:rsidRDefault="00FA61C5">
      <w:pPr>
        <w:suppressAutoHyphens w:val="0"/>
        <w:spacing w:line="276" w:lineRule="auto"/>
        <w:ind w:right="-2" w:firstLine="684"/>
        <w:jc w:val="both"/>
        <w:rPr>
          <w:rFonts w:ascii="Times New Roman" w:hAnsi="Times New Roman" w:cs="Times New Roman"/>
          <w:sz w:val="24"/>
          <w:lang w:val="bg-BG" w:eastAsia="bg-BG"/>
        </w:rPr>
      </w:pPr>
      <w:r>
        <w:rPr>
          <w:rFonts w:ascii="Times New Roman" w:hAnsi="Times New Roman" w:cs="Times New Roman"/>
          <w:sz w:val="24"/>
          <w:lang w:val="bg-BG" w:eastAsia="bg-BG"/>
        </w:rPr>
        <w:t xml:space="preserve">Общата (комплексна) оценка за всяка оферта се определя, като първоначално се изчисляват присъдените точки по отделните показатели и се умножават по коефициента на относителната им тежест. След това всяка оферта получава комплексна оценка, изразена в точки по следната формула:   </w:t>
      </w:r>
    </w:p>
    <w:p w:rsidR="00CD2B92" w:rsidRDefault="00FA61C5">
      <w:pPr>
        <w:suppressAutoHyphens w:val="0"/>
        <w:spacing w:line="276" w:lineRule="auto"/>
        <w:ind w:right="-2" w:firstLine="684"/>
        <w:jc w:val="both"/>
        <w:rPr>
          <w:rFonts w:ascii="Times New Roman" w:hAnsi="Times New Roman" w:cs="Times New Roman"/>
          <w:b/>
          <w:sz w:val="24"/>
          <w:lang w:val="bg-BG" w:eastAsia="bg-BG"/>
        </w:rPr>
      </w:pPr>
      <w:r>
        <w:rPr>
          <w:rFonts w:ascii="Times New Roman" w:hAnsi="Times New Roman" w:cs="Times New Roman"/>
          <w:b/>
          <w:sz w:val="24"/>
          <w:lang w:val="bg-BG" w:eastAsia="bg-BG"/>
        </w:rPr>
        <w:t>KO = T + F + M</w:t>
      </w:r>
    </w:p>
    <w:p w:rsidR="00CD2B92" w:rsidRDefault="00CD2B92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CD2B92" w:rsidRDefault="00FA61C5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u w:val="single"/>
          <w:lang w:val="bg-BG" w:eastAsia="bg-BG"/>
        </w:rPr>
      </w:pPr>
      <w:r>
        <w:rPr>
          <w:rFonts w:ascii="Times New Roman" w:hAnsi="Times New Roman" w:cs="Times New Roman"/>
          <w:sz w:val="24"/>
          <w:u w:val="single"/>
          <w:lang w:val="bg-BG" w:eastAsia="bg-BG"/>
        </w:rPr>
        <w:t>I. ОБЩИ КРИТЕРИИ (T) - МАКСИМАЛНА ТЕЖЕСТ –  30% ( 30 т.)</w:t>
      </w:r>
    </w:p>
    <w:p w:rsidR="00CD2B92" w:rsidRDefault="00CD2B92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CD2B92" w:rsidRDefault="00FA61C5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lang w:val="bg-BG" w:eastAsia="bg-BG"/>
        </w:rPr>
      </w:pPr>
      <w:r>
        <w:rPr>
          <w:rFonts w:ascii="Times New Roman" w:hAnsi="Times New Roman" w:cs="Times New Roman"/>
          <w:sz w:val="24"/>
          <w:lang w:val="bg-BG" w:eastAsia="bg-BG"/>
        </w:rPr>
        <w:t>Таблица за оценка на предложените технически параметри на предлаганите електрически автобуси в точки :</w:t>
      </w:r>
    </w:p>
    <w:p w:rsidR="00CD2B92" w:rsidRDefault="00CD2B92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lang w:val="bg-BG" w:eastAsia="bg-BG"/>
        </w:rPr>
      </w:pPr>
    </w:p>
    <w:tbl>
      <w:tblPr>
        <w:tblW w:w="9735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7"/>
        <w:gridCol w:w="3119"/>
        <w:gridCol w:w="2409"/>
      </w:tblGrid>
      <w:tr w:rsidR="0062709E" w:rsidRPr="001023BF" w:rsidTr="0062709E"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09E" w:rsidRPr="0044332B" w:rsidRDefault="0062709E" w:rsidP="00BB74D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44332B">
              <w:rPr>
                <w:rFonts w:ascii="Times New Roman" w:hAnsi="Times New Roman" w:cs="Times New Roman"/>
                <w:sz w:val="24"/>
                <w:lang w:val="bg-BG" w:eastAsia="bg-BG"/>
              </w:rPr>
              <w:t>Показател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09E" w:rsidRPr="0044332B" w:rsidRDefault="0062709E" w:rsidP="00BB74D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44332B">
              <w:rPr>
                <w:rFonts w:ascii="Times New Roman" w:hAnsi="Times New Roman" w:cs="Times New Roman"/>
                <w:sz w:val="24"/>
                <w:lang w:val="bg-BG" w:eastAsia="bg-BG"/>
              </w:rPr>
              <w:t>Стойност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09E" w:rsidRPr="0044332B" w:rsidRDefault="0062709E" w:rsidP="00BB74D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44332B">
              <w:rPr>
                <w:rFonts w:ascii="Times New Roman" w:hAnsi="Times New Roman" w:cs="Times New Roman"/>
                <w:sz w:val="24"/>
                <w:lang w:val="bg-BG" w:eastAsia="bg-BG"/>
              </w:rPr>
              <w:t>Точки</w:t>
            </w:r>
          </w:p>
        </w:tc>
      </w:tr>
      <w:tr w:rsidR="0062709E" w:rsidRPr="001023BF" w:rsidTr="0062709E">
        <w:trPr>
          <w:trHeight w:val="323"/>
        </w:trPr>
        <w:tc>
          <w:tcPr>
            <w:tcW w:w="42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09E" w:rsidRPr="0044332B" w:rsidRDefault="0062709E" w:rsidP="002162FB">
            <w:pPr>
              <w:spacing w:before="100" w:beforeAutospacing="1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44332B">
              <w:rPr>
                <w:rFonts w:ascii="Times New Roman" w:hAnsi="Times New Roman" w:cs="Times New Roman"/>
                <w:sz w:val="24"/>
                <w:lang w:val="bg-BG" w:eastAsia="bg-BG"/>
              </w:rPr>
              <w:t>Максимална  30-минутна мощност на електрическият двигател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09E" w:rsidRPr="0044332B" w:rsidRDefault="0062709E" w:rsidP="00BB74D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44332B">
              <w:rPr>
                <w:rFonts w:ascii="Times New Roman" w:hAnsi="Times New Roman" w:cs="Times New Roman"/>
                <w:sz w:val="24"/>
                <w:lang w:val="bg-BG" w:eastAsia="bg-BG"/>
              </w:rPr>
              <w:t>от 150 kW до 170 kW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09E" w:rsidRPr="0044332B" w:rsidRDefault="0062709E" w:rsidP="00BB74D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44332B">
              <w:rPr>
                <w:rFonts w:ascii="Times New Roman" w:hAnsi="Times New Roman" w:cs="Times New Roman"/>
                <w:sz w:val="24"/>
                <w:lang w:val="bg-BG" w:eastAsia="bg-BG"/>
              </w:rPr>
              <w:t>1</w:t>
            </w:r>
          </w:p>
        </w:tc>
      </w:tr>
      <w:tr w:rsidR="0062709E" w:rsidRPr="001023BF" w:rsidTr="0062709E">
        <w:trPr>
          <w:trHeight w:val="355"/>
        </w:trPr>
        <w:tc>
          <w:tcPr>
            <w:tcW w:w="42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709E" w:rsidRPr="0044332B" w:rsidRDefault="0062709E" w:rsidP="002162FB">
            <w:pPr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09E" w:rsidRPr="0044332B" w:rsidRDefault="0062709E" w:rsidP="00BB74D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44332B">
              <w:rPr>
                <w:rFonts w:ascii="Times New Roman" w:hAnsi="Times New Roman" w:cs="Times New Roman"/>
                <w:sz w:val="24"/>
                <w:lang w:val="bg-BG" w:eastAsia="bg-BG"/>
              </w:rPr>
              <w:t>от 171 kW до 190 kW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09E" w:rsidRPr="0044332B" w:rsidRDefault="0062709E" w:rsidP="00BB74D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44332B">
              <w:rPr>
                <w:rFonts w:ascii="Times New Roman" w:hAnsi="Times New Roman" w:cs="Times New Roman"/>
                <w:sz w:val="24"/>
                <w:lang w:val="bg-BG" w:eastAsia="bg-BG"/>
              </w:rPr>
              <w:t>5</w:t>
            </w:r>
          </w:p>
        </w:tc>
      </w:tr>
      <w:tr w:rsidR="0062709E" w:rsidRPr="001023BF" w:rsidTr="0062709E">
        <w:trPr>
          <w:trHeight w:val="355"/>
        </w:trPr>
        <w:tc>
          <w:tcPr>
            <w:tcW w:w="42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709E" w:rsidRPr="0044332B" w:rsidRDefault="0062709E" w:rsidP="002162FB">
            <w:pPr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09E" w:rsidRPr="0044332B" w:rsidRDefault="0062709E" w:rsidP="00BB74D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44332B">
              <w:rPr>
                <w:rFonts w:ascii="Times New Roman" w:hAnsi="Times New Roman" w:cs="Times New Roman"/>
                <w:sz w:val="24"/>
                <w:lang w:val="bg-BG" w:eastAsia="bg-BG"/>
              </w:rPr>
              <w:t>191 kW и повече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09E" w:rsidRPr="0044332B" w:rsidRDefault="0062709E" w:rsidP="00BB74D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44332B">
              <w:rPr>
                <w:rFonts w:ascii="Times New Roman" w:hAnsi="Times New Roman" w:cs="Times New Roman"/>
                <w:sz w:val="24"/>
                <w:lang w:val="bg-BG" w:eastAsia="bg-BG"/>
              </w:rPr>
              <w:t>10</w:t>
            </w:r>
          </w:p>
        </w:tc>
      </w:tr>
      <w:tr w:rsidR="0062709E" w:rsidRPr="001023BF" w:rsidTr="0062709E">
        <w:trPr>
          <w:trHeight w:val="121"/>
        </w:trPr>
        <w:tc>
          <w:tcPr>
            <w:tcW w:w="42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09E" w:rsidRPr="0044332B" w:rsidRDefault="0062709E" w:rsidP="002162FB">
            <w:pPr>
              <w:spacing w:before="100" w:beforeAutospacing="1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44332B">
              <w:rPr>
                <w:rFonts w:ascii="Times New Roman" w:hAnsi="Times New Roman" w:cs="Times New Roman"/>
                <w:sz w:val="24"/>
                <w:lang w:val="bg-BG" w:eastAsia="bg-BG"/>
              </w:rPr>
              <w:t>Капацитет на тяговата батерия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09E" w:rsidRPr="0044332B" w:rsidRDefault="0062709E" w:rsidP="00BB74D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44332B">
              <w:rPr>
                <w:rFonts w:ascii="Times New Roman" w:hAnsi="Times New Roman" w:cs="Times New Roman"/>
                <w:sz w:val="24"/>
                <w:lang w:val="bg-BG" w:eastAsia="bg-BG"/>
              </w:rPr>
              <w:t>от  320 kWh до 330 kWh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09E" w:rsidRPr="0044332B" w:rsidRDefault="0062709E" w:rsidP="00BB74D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44332B">
              <w:rPr>
                <w:rFonts w:ascii="Times New Roman" w:hAnsi="Times New Roman" w:cs="Times New Roman"/>
                <w:sz w:val="24"/>
                <w:lang w:val="bg-BG" w:eastAsia="bg-BG"/>
              </w:rPr>
              <w:t>1</w:t>
            </w:r>
          </w:p>
        </w:tc>
      </w:tr>
      <w:tr w:rsidR="0062709E" w:rsidRPr="001023BF" w:rsidTr="0062709E">
        <w:trPr>
          <w:trHeight w:val="121"/>
        </w:trPr>
        <w:tc>
          <w:tcPr>
            <w:tcW w:w="42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709E" w:rsidRPr="0044332B" w:rsidRDefault="0062709E" w:rsidP="002162FB">
            <w:pPr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09E" w:rsidRPr="0044332B" w:rsidRDefault="0062709E" w:rsidP="00BB74D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44332B">
              <w:rPr>
                <w:rFonts w:ascii="Times New Roman" w:hAnsi="Times New Roman" w:cs="Times New Roman"/>
                <w:sz w:val="24"/>
                <w:lang w:val="bg-BG" w:eastAsia="bg-BG"/>
              </w:rPr>
              <w:t>от 331 kWh до 340 kWh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09E" w:rsidRPr="0044332B" w:rsidRDefault="0062709E" w:rsidP="00BB74D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44332B">
              <w:rPr>
                <w:rFonts w:ascii="Times New Roman" w:hAnsi="Times New Roman" w:cs="Times New Roman"/>
                <w:sz w:val="24"/>
                <w:lang w:val="bg-BG" w:eastAsia="bg-BG"/>
              </w:rPr>
              <w:t>5</w:t>
            </w:r>
          </w:p>
        </w:tc>
      </w:tr>
      <w:tr w:rsidR="0062709E" w:rsidRPr="001023BF" w:rsidTr="0062709E">
        <w:trPr>
          <w:trHeight w:val="121"/>
        </w:trPr>
        <w:tc>
          <w:tcPr>
            <w:tcW w:w="42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709E" w:rsidRPr="0044332B" w:rsidRDefault="0062709E" w:rsidP="002162FB">
            <w:pPr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09E" w:rsidRPr="0044332B" w:rsidRDefault="0062709E" w:rsidP="00BB74D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44332B">
              <w:rPr>
                <w:rFonts w:ascii="Times New Roman" w:hAnsi="Times New Roman" w:cs="Times New Roman"/>
                <w:sz w:val="24"/>
                <w:lang w:val="bg-BG" w:eastAsia="bg-BG"/>
              </w:rPr>
              <w:t>341 kWh и повече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09E" w:rsidRPr="0044332B" w:rsidRDefault="0062709E" w:rsidP="00BB74D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44332B">
              <w:rPr>
                <w:rFonts w:ascii="Times New Roman" w:hAnsi="Times New Roman" w:cs="Times New Roman"/>
                <w:sz w:val="24"/>
                <w:lang w:val="bg-BG" w:eastAsia="bg-BG"/>
              </w:rPr>
              <w:t>10</w:t>
            </w:r>
          </w:p>
        </w:tc>
      </w:tr>
      <w:tr w:rsidR="0062709E" w:rsidRPr="001023BF" w:rsidTr="0062709E">
        <w:trPr>
          <w:trHeight w:val="121"/>
        </w:trPr>
        <w:tc>
          <w:tcPr>
            <w:tcW w:w="42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09E" w:rsidRPr="0044332B" w:rsidRDefault="0062709E" w:rsidP="002162FB">
            <w:pPr>
              <w:spacing w:before="100" w:beforeAutospacing="1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44332B">
              <w:rPr>
                <w:rFonts w:ascii="Times New Roman" w:hAnsi="Times New Roman" w:cs="Times New Roman"/>
                <w:sz w:val="24"/>
                <w:lang w:val="bg-BG" w:eastAsia="bg-BG"/>
              </w:rPr>
              <w:t>Автономен дневен пробег след пълно зареждане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09E" w:rsidRPr="0044332B" w:rsidRDefault="0062709E" w:rsidP="00BB74D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44332B">
              <w:rPr>
                <w:rFonts w:ascii="Times New Roman" w:hAnsi="Times New Roman" w:cs="Times New Roman"/>
                <w:sz w:val="24"/>
                <w:lang w:val="bg-BG" w:eastAsia="bg-BG"/>
              </w:rPr>
              <w:t>от 260 km до 280 km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09E" w:rsidRPr="0044332B" w:rsidRDefault="0062709E" w:rsidP="00BB74D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44332B">
              <w:rPr>
                <w:rFonts w:ascii="Times New Roman" w:hAnsi="Times New Roman" w:cs="Times New Roman"/>
                <w:sz w:val="24"/>
                <w:lang w:val="bg-BG" w:eastAsia="bg-BG"/>
              </w:rPr>
              <w:t>1</w:t>
            </w:r>
          </w:p>
        </w:tc>
      </w:tr>
      <w:tr w:rsidR="0062709E" w:rsidRPr="001023BF" w:rsidTr="0062709E">
        <w:trPr>
          <w:trHeight w:val="121"/>
        </w:trPr>
        <w:tc>
          <w:tcPr>
            <w:tcW w:w="42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709E" w:rsidRPr="0044332B" w:rsidRDefault="0062709E" w:rsidP="002162FB">
            <w:pPr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09E" w:rsidRPr="0044332B" w:rsidRDefault="0062709E" w:rsidP="00BB74D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44332B">
              <w:rPr>
                <w:rFonts w:ascii="Times New Roman" w:hAnsi="Times New Roman" w:cs="Times New Roman"/>
                <w:sz w:val="24"/>
                <w:lang w:val="bg-BG" w:eastAsia="bg-BG"/>
              </w:rPr>
              <w:t>от 281 km до 300 km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09E" w:rsidRPr="0044332B" w:rsidRDefault="0062709E" w:rsidP="00BB74D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44332B">
              <w:rPr>
                <w:rFonts w:ascii="Times New Roman" w:hAnsi="Times New Roman" w:cs="Times New Roman"/>
                <w:sz w:val="24"/>
                <w:lang w:val="bg-BG" w:eastAsia="bg-BG"/>
              </w:rPr>
              <w:t>5</w:t>
            </w:r>
          </w:p>
        </w:tc>
      </w:tr>
      <w:tr w:rsidR="0062709E" w:rsidRPr="001023BF" w:rsidTr="0062709E">
        <w:trPr>
          <w:trHeight w:val="121"/>
        </w:trPr>
        <w:tc>
          <w:tcPr>
            <w:tcW w:w="42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709E" w:rsidRPr="0044332B" w:rsidRDefault="0062709E" w:rsidP="002162FB">
            <w:pPr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09E" w:rsidRPr="0044332B" w:rsidRDefault="0062709E" w:rsidP="00BB74D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44332B">
              <w:rPr>
                <w:rFonts w:ascii="Times New Roman" w:hAnsi="Times New Roman" w:cs="Times New Roman"/>
                <w:sz w:val="24"/>
                <w:lang w:val="bg-BG" w:eastAsia="bg-BG"/>
              </w:rPr>
              <w:t>301 km и повече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09E" w:rsidRPr="0044332B" w:rsidRDefault="0062709E" w:rsidP="00BB74D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44332B">
              <w:rPr>
                <w:rFonts w:ascii="Times New Roman" w:hAnsi="Times New Roman" w:cs="Times New Roman"/>
                <w:sz w:val="24"/>
                <w:lang w:val="bg-BG" w:eastAsia="bg-BG"/>
              </w:rPr>
              <w:t>10</w:t>
            </w:r>
          </w:p>
        </w:tc>
      </w:tr>
    </w:tbl>
    <w:p w:rsidR="0062709E" w:rsidRDefault="0062709E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CD2B92" w:rsidRDefault="00FA61C5">
      <w:pPr>
        <w:tabs>
          <w:tab w:val="left" w:pos="8260"/>
        </w:tabs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u w:val="single"/>
          <w:lang w:val="bg-BG" w:eastAsia="bg-BG"/>
        </w:rPr>
      </w:pPr>
      <w:r>
        <w:rPr>
          <w:rFonts w:ascii="Times New Roman" w:hAnsi="Times New Roman" w:cs="Times New Roman"/>
          <w:sz w:val="24"/>
          <w:u w:val="single"/>
          <w:lang w:val="bg-BG" w:eastAsia="bg-BG"/>
        </w:rPr>
        <w:t>II. ФИНАНСОВ КР</w:t>
      </w:r>
      <w:r w:rsidR="00BD05B0">
        <w:rPr>
          <w:rFonts w:ascii="Times New Roman" w:hAnsi="Times New Roman" w:cs="Times New Roman"/>
          <w:sz w:val="24"/>
          <w:u w:val="single"/>
          <w:lang w:val="bg-BG" w:eastAsia="bg-BG"/>
        </w:rPr>
        <w:t>ИТЕРИЙ - МАКСИМАЛНА ТЕЖЕСТ -  40</w:t>
      </w:r>
      <w:r>
        <w:rPr>
          <w:rFonts w:ascii="Times New Roman" w:hAnsi="Times New Roman" w:cs="Times New Roman"/>
          <w:sz w:val="24"/>
          <w:u w:val="single"/>
          <w:lang w:val="bg-BG" w:eastAsia="bg-BG"/>
        </w:rPr>
        <w:t xml:space="preserve"> % </w:t>
      </w:r>
      <w:r w:rsidR="00BD05B0">
        <w:rPr>
          <w:rFonts w:ascii="Times New Roman" w:hAnsi="Times New Roman" w:cs="Times New Roman"/>
          <w:sz w:val="24"/>
          <w:u w:val="single"/>
          <w:lang w:val="bg-BG" w:eastAsia="bg-BG"/>
        </w:rPr>
        <w:t>(4</w:t>
      </w:r>
      <w:r>
        <w:rPr>
          <w:rFonts w:ascii="Times New Roman" w:hAnsi="Times New Roman" w:cs="Times New Roman"/>
          <w:sz w:val="24"/>
          <w:u w:val="single"/>
          <w:lang w:val="bg-BG" w:eastAsia="bg-BG"/>
        </w:rPr>
        <w:t>0 т.)</w:t>
      </w:r>
    </w:p>
    <w:p w:rsidR="00CD2B92" w:rsidRDefault="00FA61C5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b/>
          <w:bCs/>
          <w:sz w:val="24"/>
          <w:lang w:val="bg-BG" w:eastAsia="bg-BG"/>
        </w:rPr>
      </w:pPr>
      <w:r>
        <w:rPr>
          <w:rFonts w:ascii="Times New Roman" w:hAnsi="Times New Roman" w:cs="Times New Roman"/>
          <w:sz w:val="24"/>
          <w:u w:val="single"/>
          <w:lang w:val="bg-BG" w:eastAsia="bg-BG"/>
        </w:rPr>
        <w:t>ОБЩА СТОЙНОСТ (F)</w:t>
      </w:r>
      <w:r w:rsidR="00BD05B0">
        <w:rPr>
          <w:rFonts w:ascii="Times New Roman" w:hAnsi="Times New Roman" w:cs="Times New Roman"/>
          <w:sz w:val="24"/>
          <w:lang w:val="bg-BG" w:eastAsia="bg-BG"/>
        </w:rPr>
        <w:t xml:space="preserve"> - до 4</w:t>
      </w:r>
      <w:r>
        <w:rPr>
          <w:rFonts w:ascii="Times New Roman" w:hAnsi="Times New Roman" w:cs="Times New Roman"/>
          <w:sz w:val="24"/>
          <w:lang w:val="bg-BG" w:eastAsia="bg-BG"/>
        </w:rPr>
        <w:t>0 т.</w:t>
      </w:r>
    </w:p>
    <w:p w:rsidR="00CD2B92" w:rsidRDefault="00FA61C5">
      <w:pPr>
        <w:suppressAutoHyphens w:val="0"/>
        <w:spacing w:line="276" w:lineRule="auto"/>
        <w:ind w:right="-2" w:firstLine="684"/>
        <w:jc w:val="both"/>
        <w:rPr>
          <w:rFonts w:ascii="Times New Roman" w:hAnsi="Times New Roman" w:cs="Times New Roman"/>
          <w:sz w:val="24"/>
          <w:lang w:val="bg-BG" w:eastAsia="bg-BG"/>
        </w:rPr>
      </w:pPr>
      <w:r>
        <w:rPr>
          <w:rFonts w:ascii="Times New Roman" w:hAnsi="Times New Roman" w:cs="Times New Roman"/>
          <w:sz w:val="24"/>
          <w:lang w:val="bg-BG" w:eastAsia="bg-BG"/>
        </w:rPr>
        <w:t xml:space="preserve">Посочва се Цена за изпълнение на поръчката, включително доставката до посочената франкировка в лева и въвеждането в експлоатация. </w:t>
      </w:r>
    </w:p>
    <w:p w:rsidR="00CD2B92" w:rsidRDefault="00FA61C5">
      <w:pPr>
        <w:suppressAutoHyphens w:val="0"/>
        <w:spacing w:line="276" w:lineRule="auto"/>
        <w:ind w:right="-2" w:firstLine="684"/>
        <w:jc w:val="both"/>
        <w:rPr>
          <w:rFonts w:ascii="Times New Roman" w:hAnsi="Times New Roman" w:cs="Times New Roman"/>
          <w:sz w:val="24"/>
          <w:lang w:val="bg-BG" w:eastAsia="bg-BG"/>
        </w:rPr>
      </w:pPr>
      <w:r>
        <w:rPr>
          <w:rFonts w:ascii="Times New Roman" w:hAnsi="Times New Roman" w:cs="Times New Roman"/>
          <w:sz w:val="24"/>
          <w:lang w:val="bg-BG" w:eastAsia="bg-BG"/>
        </w:rPr>
        <w:t xml:space="preserve">Цена за изпълнение на поръчката - това е цената, която включва разходите на Възложителя, за получаване изпълнението на целия предмет на поръчката, а именно: доставка на съответния брой електрически автобуси и допълнително оборудване за тях, до Автобусно депо на „”ТРОЛЕЙБУСЕН ТРАНСПОРТ” ЕООД, находящо се в гр. Хасково, ул. „Ивайло” №1, монтиране/инсталиране, тестване и въвеждане в експлоатация на доставеното оборудване. </w:t>
      </w:r>
      <w:r>
        <w:rPr>
          <w:rFonts w:ascii="Times New Roman" w:hAnsi="Times New Roman" w:cs="Times New Roman"/>
          <w:color w:val="000000"/>
          <w:sz w:val="24"/>
          <w:lang w:val="bg-BG" w:eastAsia="bg-BG"/>
        </w:rPr>
        <w:t>В цената се включват всички разходи, свързани с качественото изпълнение на поръчката, описани в техническите спецификации по вид и обхват, включително, но не само всички разходи за материали, изработка, опаковка, доставка, транспортни, товарно-разтоварни дейности и други разходи, включително с необходимите за регистрацията документи и документи за платени данъци, мита, такси, за провеждането на предвиденото обучение на персонала на Възложителя и всички останали задължения на Изпълнителя.</w:t>
      </w:r>
    </w:p>
    <w:p w:rsidR="00CD2B92" w:rsidRDefault="00FA61C5">
      <w:pPr>
        <w:suppressAutoHyphens w:val="0"/>
        <w:spacing w:line="276" w:lineRule="auto"/>
        <w:ind w:right="-2" w:firstLine="684"/>
        <w:jc w:val="both"/>
        <w:rPr>
          <w:rFonts w:ascii="Times New Roman" w:hAnsi="Times New Roman" w:cs="Times New Roman"/>
          <w:sz w:val="24"/>
          <w:lang w:val="bg-BG" w:eastAsia="bg-BG"/>
        </w:rPr>
      </w:pPr>
      <w:r>
        <w:rPr>
          <w:rFonts w:ascii="Times New Roman" w:hAnsi="Times New Roman" w:cs="Times New Roman"/>
          <w:sz w:val="24"/>
          <w:lang w:val="bg-BG" w:eastAsia="bg-BG"/>
        </w:rPr>
        <w:t>Най-ниската предложена Цена за изпълнение на поръчката получава максималния брой точки, а останалите оценки се намаляват пропорционално,</w:t>
      </w:r>
    </w:p>
    <w:p w:rsidR="00CD2B92" w:rsidRDefault="00FA61C5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lang w:val="bg-BG" w:eastAsia="bg-BG"/>
        </w:rPr>
      </w:pPr>
      <w:r>
        <w:rPr>
          <w:rFonts w:ascii="Times New Roman" w:hAnsi="Times New Roman" w:cs="Times New Roman"/>
          <w:sz w:val="24"/>
          <w:lang w:val="bg-BG" w:eastAsia="bg-BG"/>
        </w:rPr>
        <w:t xml:space="preserve">по формулата:    </w:t>
      </w:r>
      <w:r>
        <w:rPr>
          <w:rFonts w:ascii="Times New Roman" w:hAnsi="Times New Roman" w:cs="Times New Roman"/>
          <w:sz w:val="24"/>
          <w:u w:val="single"/>
          <w:lang w:val="bg-BG" w:eastAsia="bg-BG"/>
        </w:rPr>
        <w:t xml:space="preserve"> F min</w:t>
      </w:r>
      <w:r w:rsidR="00BD05B0">
        <w:rPr>
          <w:rFonts w:ascii="Times New Roman" w:hAnsi="Times New Roman" w:cs="Times New Roman"/>
          <w:sz w:val="24"/>
          <w:lang w:val="bg-BG" w:eastAsia="bg-BG"/>
        </w:rPr>
        <w:t xml:space="preserve">  x 4</w:t>
      </w:r>
      <w:r>
        <w:rPr>
          <w:rFonts w:ascii="Times New Roman" w:hAnsi="Times New Roman" w:cs="Times New Roman"/>
          <w:sz w:val="24"/>
          <w:lang w:val="bg-BG" w:eastAsia="bg-BG"/>
        </w:rPr>
        <w:t>0 = ... т.</w:t>
      </w:r>
    </w:p>
    <w:p w:rsidR="00CD2B92" w:rsidRDefault="00FA61C5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lang w:val="bg-BG" w:eastAsia="bg-BG"/>
        </w:rPr>
      </w:pPr>
      <w:r>
        <w:rPr>
          <w:rFonts w:ascii="Times New Roman" w:hAnsi="Times New Roman" w:cs="Times New Roman"/>
          <w:sz w:val="24"/>
          <w:lang w:val="bg-BG" w:eastAsia="bg-BG"/>
        </w:rPr>
        <w:tab/>
        <w:t xml:space="preserve">                    F n                        </w:t>
      </w:r>
    </w:p>
    <w:p w:rsidR="00CD2B92" w:rsidRDefault="00FA61C5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lang w:val="bg-BG" w:eastAsia="bg-BG"/>
        </w:rPr>
      </w:pPr>
      <w:r>
        <w:rPr>
          <w:rFonts w:ascii="Times New Roman" w:hAnsi="Times New Roman" w:cs="Times New Roman"/>
          <w:sz w:val="24"/>
          <w:lang w:val="bg-BG" w:eastAsia="bg-BG"/>
        </w:rPr>
        <w:t>където   F min е най-ниската предложена Цена за изпълнение на поръчката от всички оферти в лева, без ДДС;</w:t>
      </w:r>
    </w:p>
    <w:p w:rsidR="00CD2B92" w:rsidRDefault="00FA61C5">
      <w:pPr>
        <w:suppressAutoHyphens w:val="0"/>
        <w:spacing w:line="276" w:lineRule="auto"/>
        <w:ind w:right="-2" w:firstLine="708"/>
        <w:jc w:val="both"/>
        <w:rPr>
          <w:rFonts w:ascii="Times New Roman" w:hAnsi="Times New Roman" w:cs="Times New Roman"/>
          <w:sz w:val="24"/>
          <w:lang w:val="bg-BG" w:eastAsia="bg-BG"/>
        </w:rPr>
      </w:pPr>
      <w:r>
        <w:rPr>
          <w:rFonts w:ascii="Times New Roman" w:hAnsi="Times New Roman" w:cs="Times New Roman"/>
          <w:sz w:val="24"/>
          <w:lang w:val="bg-BG" w:eastAsia="bg-BG"/>
        </w:rPr>
        <w:lastRenderedPageBreak/>
        <w:t xml:space="preserve">  F n е Цената за изпълнение на поръчката, предложена в оценяваната оферта в лева, без ДДС. </w:t>
      </w:r>
    </w:p>
    <w:p w:rsidR="00CD2B92" w:rsidRDefault="00CD2B92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CD2B92" w:rsidRDefault="00FA61C5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lang w:val="bg-BG" w:eastAsia="bg-BG"/>
        </w:rPr>
      </w:pPr>
      <w:r>
        <w:rPr>
          <w:rFonts w:ascii="Times New Roman" w:hAnsi="Times New Roman" w:cs="Times New Roman"/>
          <w:sz w:val="24"/>
          <w:u w:val="single"/>
          <w:lang w:val="bg-BG" w:eastAsia="bg-BG"/>
        </w:rPr>
        <w:t xml:space="preserve">ІІІ. СРОК НА ДОСТАВКА (М) - МАКСИМАЛНА ТЕЖЕСТ </w:t>
      </w:r>
      <w:r w:rsidR="00BD05B0">
        <w:rPr>
          <w:rFonts w:ascii="Times New Roman" w:hAnsi="Times New Roman" w:cs="Times New Roman"/>
          <w:sz w:val="24"/>
          <w:lang w:val="bg-BG" w:eastAsia="bg-BG"/>
        </w:rPr>
        <w:t>-  30 % (3</w:t>
      </w:r>
      <w:r>
        <w:rPr>
          <w:rFonts w:ascii="Times New Roman" w:hAnsi="Times New Roman" w:cs="Times New Roman"/>
          <w:sz w:val="24"/>
          <w:lang w:val="bg-BG" w:eastAsia="bg-BG"/>
        </w:rPr>
        <w:t>0 т.)</w:t>
      </w:r>
    </w:p>
    <w:p w:rsidR="00CD2B92" w:rsidRDefault="00FA61C5">
      <w:pPr>
        <w:tabs>
          <w:tab w:val="num" w:pos="993"/>
        </w:tabs>
        <w:suppressAutoHyphens w:val="0"/>
        <w:ind w:firstLine="684"/>
        <w:jc w:val="both"/>
        <w:rPr>
          <w:rFonts w:ascii="Times New Roman" w:hAnsi="Times New Roman" w:cs="Times New Roman"/>
          <w:sz w:val="24"/>
          <w:lang w:val="bg-BG" w:eastAsia="en-US"/>
        </w:rPr>
      </w:pPr>
      <w:r>
        <w:rPr>
          <w:rFonts w:ascii="Times New Roman" w:hAnsi="Times New Roman" w:cs="Times New Roman"/>
          <w:sz w:val="24"/>
          <w:lang w:val="bg-BG" w:eastAsia="en-US"/>
        </w:rPr>
        <w:t>Максималният брой точки получава офертата с най-кратък срок за доставка на цялото количество електрически автобуси, заедно с допълнит</w:t>
      </w:r>
      <w:r w:rsidR="00BD05B0">
        <w:rPr>
          <w:rFonts w:ascii="Times New Roman" w:hAnsi="Times New Roman" w:cs="Times New Roman"/>
          <w:sz w:val="24"/>
          <w:lang w:val="bg-BG" w:eastAsia="en-US"/>
        </w:rPr>
        <w:t>елното оборудване - до 3</w:t>
      </w:r>
      <w:r>
        <w:rPr>
          <w:rFonts w:ascii="Times New Roman" w:hAnsi="Times New Roman" w:cs="Times New Roman"/>
          <w:sz w:val="24"/>
          <w:lang w:val="bg-BG" w:eastAsia="en-US"/>
        </w:rPr>
        <w:t xml:space="preserve">0 т. </w:t>
      </w:r>
    </w:p>
    <w:p w:rsidR="00CD2B92" w:rsidRDefault="00FA61C5">
      <w:pPr>
        <w:suppressAutoHyphens w:val="0"/>
        <w:spacing w:line="276" w:lineRule="auto"/>
        <w:ind w:right="-2" w:firstLine="684"/>
        <w:jc w:val="both"/>
        <w:rPr>
          <w:rFonts w:ascii="Times New Roman" w:hAnsi="Times New Roman" w:cs="Times New Roman"/>
          <w:i/>
          <w:iCs/>
          <w:sz w:val="24"/>
          <w:lang w:val="bg-BG" w:eastAsia="bg-BG"/>
        </w:rPr>
      </w:pPr>
      <w:r>
        <w:rPr>
          <w:rFonts w:ascii="Times New Roman" w:hAnsi="Times New Roman" w:cs="Times New Roman"/>
          <w:i/>
          <w:iCs/>
          <w:sz w:val="24"/>
          <w:lang w:val="bg-BG" w:eastAsia="bg-BG"/>
        </w:rPr>
        <w:t>(съгласно тех</w:t>
      </w:r>
      <w:r w:rsidR="00BD05B0">
        <w:rPr>
          <w:rFonts w:ascii="Times New Roman" w:hAnsi="Times New Roman" w:cs="Times New Roman"/>
          <w:i/>
          <w:iCs/>
          <w:sz w:val="24"/>
          <w:lang w:val="bg-BG" w:eastAsia="bg-BG"/>
        </w:rPr>
        <w:t>ническите изисквания максимум 15</w:t>
      </w:r>
      <w:r>
        <w:rPr>
          <w:rFonts w:ascii="Times New Roman" w:hAnsi="Times New Roman" w:cs="Times New Roman"/>
          <w:i/>
          <w:iCs/>
          <w:sz w:val="24"/>
          <w:lang w:val="bg-BG" w:eastAsia="bg-BG"/>
        </w:rPr>
        <w:t xml:space="preserve"> месеца)</w:t>
      </w:r>
    </w:p>
    <w:p w:rsidR="00CD2B92" w:rsidRDefault="00FA61C5">
      <w:pPr>
        <w:tabs>
          <w:tab w:val="num" w:pos="993"/>
        </w:tabs>
        <w:suppressAutoHyphens w:val="0"/>
        <w:ind w:firstLine="684"/>
        <w:jc w:val="both"/>
        <w:rPr>
          <w:rFonts w:ascii="Times New Roman" w:hAnsi="Times New Roman" w:cs="Times New Roman"/>
          <w:sz w:val="24"/>
          <w:lang w:val="bg-BG" w:eastAsia="en-US"/>
        </w:rPr>
      </w:pPr>
      <w:r>
        <w:rPr>
          <w:rFonts w:ascii="Times New Roman" w:hAnsi="Times New Roman" w:cs="Times New Roman"/>
          <w:sz w:val="24"/>
          <w:lang w:val="bg-BG" w:eastAsia="en-US"/>
        </w:rPr>
        <w:t>Точките на останалите участници се определят в съотношение към най-краткия срок за доставка</w:t>
      </w:r>
    </w:p>
    <w:p w:rsidR="00CD2B92" w:rsidRDefault="00FA61C5">
      <w:pPr>
        <w:suppressAutoHyphens w:val="0"/>
        <w:jc w:val="both"/>
        <w:rPr>
          <w:rFonts w:ascii="Times New Roman" w:hAnsi="Times New Roman" w:cs="Times New Roman"/>
          <w:sz w:val="24"/>
          <w:lang w:val="bg-BG" w:eastAsia="en-US"/>
        </w:rPr>
      </w:pPr>
      <w:r>
        <w:rPr>
          <w:rFonts w:ascii="Times New Roman" w:hAnsi="Times New Roman" w:cs="Times New Roman"/>
          <w:sz w:val="24"/>
          <w:lang w:val="bg-BG" w:eastAsia="en-US"/>
        </w:rPr>
        <w:t xml:space="preserve">по формулата:    </w:t>
      </w:r>
      <w:r>
        <w:rPr>
          <w:rFonts w:ascii="Times New Roman" w:hAnsi="Times New Roman" w:cs="Times New Roman"/>
          <w:sz w:val="24"/>
          <w:u w:val="single"/>
          <w:lang w:val="bg-BG" w:eastAsia="en-US"/>
        </w:rPr>
        <w:t xml:space="preserve"> М min</w:t>
      </w:r>
      <w:r w:rsidR="00BD05B0">
        <w:rPr>
          <w:rFonts w:ascii="Times New Roman" w:hAnsi="Times New Roman" w:cs="Times New Roman"/>
          <w:sz w:val="24"/>
          <w:lang w:val="bg-BG" w:eastAsia="en-US"/>
        </w:rPr>
        <w:t xml:space="preserve">  x 3</w:t>
      </w:r>
      <w:r>
        <w:rPr>
          <w:rFonts w:ascii="Times New Roman" w:hAnsi="Times New Roman" w:cs="Times New Roman"/>
          <w:sz w:val="24"/>
          <w:lang w:val="bg-BG" w:eastAsia="en-US"/>
        </w:rPr>
        <w:t>0 = ... т.</w:t>
      </w:r>
    </w:p>
    <w:p w:rsidR="00CD2B92" w:rsidRDefault="00FA61C5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lang w:val="bg-BG" w:eastAsia="bg-BG"/>
        </w:rPr>
      </w:pPr>
      <w:r>
        <w:rPr>
          <w:rFonts w:ascii="Times New Roman" w:hAnsi="Times New Roman" w:cs="Times New Roman"/>
          <w:sz w:val="24"/>
          <w:lang w:val="bg-BG" w:eastAsia="bg-BG"/>
        </w:rPr>
        <w:tab/>
        <w:t xml:space="preserve">                    М n                        </w:t>
      </w:r>
    </w:p>
    <w:p w:rsidR="00CD2B92" w:rsidRDefault="00FA61C5">
      <w:pPr>
        <w:suppressAutoHyphens w:val="0"/>
        <w:jc w:val="both"/>
        <w:rPr>
          <w:rFonts w:ascii="Times New Roman" w:hAnsi="Times New Roman" w:cs="Times New Roman"/>
          <w:sz w:val="24"/>
          <w:lang w:val="bg-BG" w:eastAsia="en-US"/>
        </w:rPr>
      </w:pPr>
      <w:r>
        <w:rPr>
          <w:rFonts w:ascii="Times New Roman" w:hAnsi="Times New Roman" w:cs="Times New Roman"/>
          <w:sz w:val="24"/>
          <w:lang w:val="bg-BG" w:eastAsia="en-US"/>
        </w:rPr>
        <w:t>където  М min e най-краткия срок (в месеци) за  доставка на цялото количество електрически автобуси и допълнително оборудване, предложен от участник;</w:t>
      </w:r>
    </w:p>
    <w:p w:rsidR="00CD2B92" w:rsidRDefault="00FA61C5">
      <w:pPr>
        <w:suppressAutoHyphens w:val="0"/>
        <w:spacing w:line="276" w:lineRule="auto"/>
        <w:ind w:right="-2" w:firstLine="708"/>
        <w:jc w:val="both"/>
        <w:rPr>
          <w:rFonts w:ascii="Times New Roman" w:hAnsi="Times New Roman" w:cs="Times New Roman"/>
          <w:sz w:val="24"/>
          <w:lang w:val="bg-BG" w:eastAsia="bg-BG"/>
        </w:rPr>
      </w:pPr>
      <w:r>
        <w:rPr>
          <w:rFonts w:ascii="Times New Roman" w:hAnsi="Times New Roman" w:cs="Times New Roman"/>
          <w:sz w:val="24"/>
          <w:lang w:val="bg-BG" w:eastAsia="bg-BG"/>
        </w:rPr>
        <w:t xml:space="preserve">  М n  е срокът (в месеци) за доставка на цялото количество електрически автобуси и допълнително оборудване, предложен от конкретния участник.</w:t>
      </w:r>
    </w:p>
    <w:p w:rsidR="00CD2B92" w:rsidRDefault="00CD2B92">
      <w:pPr>
        <w:suppressAutoHyphens w:val="0"/>
        <w:spacing w:line="276" w:lineRule="auto"/>
        <w:ind w:right="-2" w:firstLine="708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CD2B92" w:rsidRDefault="00FA61C5">
      <w:pPr>
        <w:suppressAutoHyphens w:val="0"/>
        <w:spacing w:line="276" w:lineRule="auto"/>
        <w:ind w:right="-2" w:firstLine="708"/>
        <w:jc w:val="both"/>
        <w:rPr>
          <w:rFonts w:ascii="Times New Roman" w:hAnsi="Times New Roman" w:cs="Times New Roman"/>
          <w:b/>
          <w:bCs/>
          <w:sz w:val="24"/>
          <w:lang w:val="bg-BG" w:eastAsia="bg-BG"/>
        </w:rPr>
      </w:pPr>
      <w:r>
        <w:rPr>
          <w:rFonts w:ascii="Times New Roman" w:hAnsi="Times New Roman" w:cs="Times New Roman"/>
          <w:b/>
          <w:bCs/>
          <w:sz w:val="24"/>
          <w:lang w:val="bg-BG" w:eastAsia="bg-BG"/>
        </w:rPr>
        <w:t>МАКСИМАЛЕН ОБЩ БРОЙ ТОЧКИ, КОЙТО УЧАСТНИКА МОЖЕ ДА ПОЛУЧИ ПО ОБЩИ И ФИНАНСОВИ КРИТЕРИИ Е 100 т.</w:t>
      </w:r>
    </w:p>
    <w:p w:rsidR="00CD2B92" w:rsidRDefault="00FA61C5">
      <w:pPr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lang w:val="bg-BG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u w:val="single"/>
          <w:lang w:val="bg-BG"/>
        </w:rPr>
        <w:t>ВАЖНО:</w:t>
      </w:r>
      <w:r>
        <w:rPr>
          <w:rFonts w:ascii="Times New Roman" w:eastAsia="Calibri" w:hAnsi="Times New Roman" w:cs="Times New Roman"/>
          <w:bCs/>
          <w:i/>
          <w:iCs/>
          <w:sz w:val="24"/>
          <w:lang w:val="bg-BG"/>
        </w:rPr>
        <w:t xml:space="preserve">При оценка на всеки един от показателите Комисията изчислява точките с точност до втория знак след десетичната запетая. </w:t>
      </w:r>
    </w:p>
    <w:p w:rsidR="00CD2B92" w:rsidRDefault="00CD2B92">
      <w:pPr>
        <w:suppressAutoHyphens w:val="0"/>
        <w:spacing w:after="120"/>
        <w:ind w:left="283" w:firstLine="570"/>
        <w:jc w:val="center"/>
        <w:rPr>
          <w:rFonts w:ascii="Times New Roman" w:hAnsi="Times New Roman" w:cs="Times New Roman"/>
          <w:b/>
          <w:bCs/>
          <w:sz w:val="24"/>
          <w:u w:val="single"/>
          <w:lang w:val="bg-BG" w:eastAsia="bg-BG"/>
        </w:rPr>
      </w:pPr>
    </w:p>
    <w:p w:rsidR="00CD2B92" w:rsidRDefault="00FA61C5">
      <w:pPr>
        <w:suppressAutoHyphens w:val="0"/>
        <w:spacing w:after="120"/>
        <w:ind w:left="283" w:firstLine="570"/>
        <w:jc w:val="center"/>
        <w:rPr>
          <w:rFonts w:ascii="Times New Roman" w:hAnsi="Times New Roman" w:cs="Times New Roman"/>
          <w:b/>
          <w:bCs/>
          <w:sz w:val="24"/>
          <w:u w:val="single"/>
          <w:lang w:val="bg-BG" w:eastAsia="bg-BG"/>
        </w:rPr>
      </w:pPr>
      <w:r>
        <w:rPr>
          <w:rFonts w:ascii="Times New Roman" w:hAnsi="Times New Roman" w:cs="Times New Roman"/>
          <w:b/>
          <w:bCs/>
          <w:sz w:val="24"/>
          <w:u w:val="single"/>
          <w:lang w:val="bg-BG" w:eastAsia="bg-BG"/>
        </w:rPr>
        <w:t>ЖРЕБИЙ</w:t>
      </w:r>
    </w:p>
    <w:p w:rsidR="00CD2B92" w:rsidRDefault="00FA61C5">
      <w:pPr>
        <w:suppressAutoHyphens w:val="0"/>
        <w:ind w:firstLine="684"/>
        <w:jc w:val="both"/>
        <w:textAlignment w:val="center"/>
        <w:rPr>
          <w:rFonts w:ascii="Times New Roman" w:hAnsi="Times New Roman" w:cs="Times New Roman"/>
          <w:sz w:val="24"/>
          <w:lang w:val="bg-BG" w:eastAsia="bg-BG"/>
        </w:rPr>
      </w:pPr>
      <w:r>
        <w:rPr>
          <w:rFonts w:ascii="Times New Roman" w:hAnsi="Times New Roman" w:cs="Times New Roman"/>
          <w:sz w:val="24"/>
          <w:lang w:val="bg-BG" w:eastAsia="bg-BG"/>
        </w:rPr>
        <w:t>Когато комплексните оценки на две или повече оферти са равни, с предимство се класира офертата, в която се съдържат по-изгодни предложения, преценени в следния ред:</w:t>
      </w:r>
    </w:p>
    <w:p w:rsidR="00CD2B92" w:rsidRDefault="00FA61C5">
      <w:pPr>
        <w:suppressAutoHyphens w:val="0"/>
        <w:ind w:firstLine="684"/>
        <w:jc w:val="both"/>
        <w:textAlignment w:val="center"/>
        <w:rPr>
          <w:rFonts w:ascii="Times New Roman" w:hAnsi="Times New Roman" w:cs="Times New Roman"/>
          <w:sz w:val="24"/>
          <w:lang w:val="bg-BG" w:eastAsia="bg-BG"/>
        </w:rPr>
      </w:pPr>
      <w:r>
        <w:rPr>
          <w:rFonts w:ascii="Times New Roman" w:hAnsi="Times New Roman" w:cs="Times New Roman"/>
          <w:sz w:val="24"/>
          <w:lang w:val="bg-BG" w:eastAsia="bg-BG"/>
        </w:rPr>
        <w:t>а/ по-ниска предложена цена;</w:t>
      </w:r>
    </w:p>
    <w:p w:rsidR="00CD2B92" w:rsidRDefault="00FA61C5">
      <w:pPr>
        <w:suppressAutoHyphens w:val="0"/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4"/>
          <w:lang w:val="bg-BG" w:eastAsia="bg-BG"/>
        </w:rPr>
      </w:pPr>
      <w:r>
        <w:rPr>
          <w:rFonts w:ascii="Times New Roman" w:hAnsi="Times New Roman" w:cs="Times New Roman"/>
          <w:sz w:val="24"/>
          <w:lang w:val="bg-BG" w:eastAsia="bg-BG"/>
        </w:rPr>
        <w:t>б/ по-изгодно предложение за размера на разходите, сравнени в низходящ ред съобразно тяхната тежест;</w:t>
      </w:r>
    </w:p>
    <w:p w:rsidR="00CD2B92" w:rsidRDefault="00FA61C5">
      <w:pPr>
        <w:suppressAutoHyphens w:val="0"/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4"/>
          <w:lang w:val="bg-BG" w:eastAsia="bg-BG"/>
        </w:rPr>
      </w:pPr>
      <w:r>
        <w:rPr>
          <w:rFonts w:ascii="Times New Roman" w:hAnsi="Times New Roman" w:cs="Times New Roman"/>
          <w:sz w:val="24"/>
          <w:lang w:val="bg-BG" w:eastAsia="bg-BG"/>
        </w:rPr>
        <w:t>в/ по-изгодно предложение по показатели извън посочените по т.а/ и б/, сравнени в низходящ ред съобразно тяхната тежест.</w:t>
      </w:r>
    </w:p>
    <w:p w:rsidR="00CD2B92" w:rsidRDefault="00FA61C5">
      <w:pPr>
        <w:suppressAutoHyphens w:val="0"/>
        <w:ind w:firstLine="684"/>
        <w:jc w:val="both"/>
        <w:textAlignment w:val="center"/>
        <w:rPr>
          <w:rFonts w:ascii="Times New Roman" w:hAnsi="Times New Roman" w:cs="Times New Roman"/>
          <w:sz w:val="24"/>
          <w:lang w:val="bg-BG" w:eastAsia="bg-BG"/>
        </w:rPr>
      </w:pPr>
      <w:r>
        <w:rPr>
          <w:rFonts w:ascii="Times New Roman" w:hAnsi="Times New Roman" w:cs="Times New Roman"/>
          <w:sz w:val="24"/>
          <w:lang w:val="bg-BG" w:eastAsia="bg-BG"/>
        </w:rPr>
        <w:t>Комисията провежда публично жребий за определяне на изпълнител между класираните на първо място оферти, ако участниците не могат да бъдат класирани в съответствие с гореописания начин.</w:t>
      </w:r>
    </w:p>
    <w:p w:rsidR="00CD2B92" w:rsidRDefault="00FA61C5">
      <w:pPr>
        <w:suppressAutoHyphens w:val="0"/>
        <w:ind w:firstLine="684"/>
        <w:jc w:val="both"/>
        <w:textAlignment w:val="center"/>
        <w:rPr>
          <w:rFonts w:ascii="Times New Roman" w:hAnsi="Times New Roman" w:cs="Times New Roman"/>
          <w:sz w:val="24"/>
          <w:lang w:val="bg-BG" w:eastAsia="bg-BG"/>
        </w:rPr>
      </w:pPr>
      <w:r>
        <w:rPr>
          <w:rFonts w:ascii="Times New Roman" w:hAnsi="Times New Roman" w:cs="Times New Roman"/>
          <w:sz w:val="24"/>
          <w:lang w:val="bg-BG" w:eastAsia="bg-BG"/>
        </w:rPr>
        <w:t>Тегленето на жребий се извършва при спазване на следните правила:</w:t>
      </w:r>
    </w:p>
    <w:p w:rsidR="00CD2B92" w:rsidRDefault="00FA61C5">
      <w:pPr>
        <w:suppressAutoHyphens w:val="0"/>
        <w:autoSpaceDE w:val="0"/>
        <w:autoSpaceDN w:val="0"/>
        <w:ind w:firstLine="684"/>
        <w:jc w:val="both"/>
        <w:rPr>
          <w:rFonts w:ascii="Times New Roman" w:hAnsi="Times New Roman" w:cs="Times New Roman"/>
          <w:sz w:val="24"/>
          <w:lang w:val="bg-BG" w:eastAsia="bg-BG"/>
        </w:rPr>
      </w:pPr>
      <w:r>
        <w:rPr>
          <w:rFonts w:ascii="Times New Roman" w:hAnsi="Times New Roman" w:cs="Times New Roman"/>
          <w:sz w:val="24"/>
          <w:lang w:val="bg-BG" w:eastAsia="bg-BG"/>
        </w:rPr>
        <w:t xml:space="preserve">Тегленето на жребий се извършва от комисията за провеждане на процедурата, като датата, място и часа на жребия се съобщават писмено на участниците, чиито оферти са класирани на първо място, които имат право да участват в жребия. Право да присъстват при тегленето на жребия имат и лицата по чл. 54, ал. 1 от ППЗОП. Те се уведомяват за датата, мястото и часа на теглене на жребия чрез съобщение, публикувано на профила на купувача на възложителя.  </w:t>
      </w:r>
    </w:p>
    <w:p w:rsidR="00CD2B92" w:rsidRDefault="00FA61C5">
      <w:pPr>
        <w:suppressAutoHyphens w:val="0"/>
        <w:ind w:firstLine="684"/>
        <w:jc w:val="both"/>
        <w:textAlignment w:val="center"/>
        <w:rPr>
          <w:rFonts w:ascii="Times New Roman" w:hAnsi="Times New Roman" w:cs="Times New Roman"/>
          <w:sz w:val="24"/>
          <w:lang w:val="bg-BG" w:eastAsia="bg-BG"/>
        </w:rPr>
      </w:pPr>
      <w:r>
        <w:rPr>
          <w:rFonts w:ascii="Times New Roman" w:hAnsi="Times New Roman" w:cs="Times New Roman"/>
          <w:sz w:val="24"/>
          <w:lang w:val="bg-BG" w:eastAsia="bg-BG"/>
        </w:rPr>
        <w:t xml:space="preserve">Уведомените участници с еднакви точки имат право да участват при тегленето на жребия чрез своите законни представители или чрез упълномощено лице. Когато упълномощеното лице за участие в жребия не съвпада с лицето, подписало офертата от </w:t>
      </w:r>
      <w:r>
        <w:rPr>
          <w:rFonts w:ascii="Times New Roman" w:hAnsi="Times New Roman" w:cs="Times New Roman"/>
          <w:sz w:val="24"/>
          <w:lang w:val="bg-BG" w:eastAsia="bg-BG"/>
        </w:rPr>
        <w:lastRenderedPageBreak/>
        <w:t xml:space="preserve">името на участника, допълнително се представят документ за самоличност и пълномощно в оригинал или заверено копие.  </w:t>
      </w:r>
    </w:p>
    <w:p w:rsidR="00CD2B92" w:rsidRDefault="00FA61C5">
      <w:pPr>
        <w:suppressAutoHyphens w:val="0"/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4"/>
          <w:lang w:val="bg-BG" w:eastAsia="bg-BG"/>
        </w:rPr>
      </w:pPr>
      <w:r>
        <w:rPr>
          <w:rFonts w:ascii="Times New Roman" w:hAnsi="Times New Roman" w:cs="Times New Roman"/>
          <w:sz w:val="24"/>
          <w:lang w:val="bg-BG" w:eastAsia="bg-BG"/>
        </w:rPr>
        <w:t>Публичния жребий се провежда по следния регламент:</w:t>
      </w:r>
    </w:p>
    <w:p w:rsidR="00CD2B92" w:rsidRDefault="00FA61C5">
      <w:pPr>
        <w:numPr>
          <w:ilvl w:val="0"/>
          <w:numId w:val="22"/>
        </w:numPr>
        <w:tabs>
          <w:tab w:val="num" w:pos="627"/>
          <w:tab w:val="left" w:pos="969"/>
        </w:tabs>
        <w:suppressAutoHyphens w:val="0"/>
        <w:ind w:left="0" w:firstLine="684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Комисията подготвя еднакви празни, непрозрачни плика толкова на брой, колкото са участниците, предложили еднакви най- ниски цени;</w:t>
      </w:r>
    </w:p>
    <w:p w:rsidR="00CD2B92" w:rsidRDefault="00FA61C5">
      <w:pPr>
        <w:numPr>
          <w:ilvl w:val="0"/>
          <w:numId w:val="22"/>
        </w:numPr>
        <w:tabs>
          <w:tab w:val="num" w:pos="627"/>
          <w:tab w:val="left" w:pos="969"/>
        </w:tabs>
        <w:suppressAutoHyphens w:val="0"/>
        <w:ind w:left="0" w:firstLine="684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Един от членовете на комисията поставя в празни пликове листчета с предварително изписани цифрите 1, 2, 3.... и ги затваря;</w:t>
      </w:r>
    </w:p>
    <w:p w:rsidR="00CD2B92" w:rsidRDefault="00FA61C5">
      <w:pPr>
        <w:numPr>
          <w:ilvl w:val="0"/>
          <w:numId w:val="22"/>
        </w:numPr>
        <w:tabs>
          <w:tab w:val="num" w:pos="627"/>
          <w:tab w:val="left" w:pos="969"/>
        </w:tabs>
        <w:suppressAutoHyphens w:val="0"/>
        <w:ind w:left="0" w:firstLine="684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Председателят на комисията поставя пликовете в по-голям плик и  разбърква пликовете с поставените в тях листчета;</w:t>
      </w:r>
    </w:p>
    <w:p w:rsidR="00CD2B92" w:rsidRDefault="00FA61C5">
      <w:pPr>
        <w:numPr>
          <w:ilvl w:val="0"/>
          <w:numId w:val="22"/>
        </w:numPr>
        <w:tabs>
          <w:tab w:val="num" w:pos="627"/>
          <w:tab w:val="left" w:pos="969"/>
        </w:tabs>
        <w:suppressAutoHyphens w:val="0"/>
        <w:ind w:left="0" w:firstLine="684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Тегленето на жребия започва в определения час. Ако до този час не са се явили представител/и на участниците, се изчакват допълнително 15 (петнадесет) минути. Ако и до този час не са се явили представител/и на участниците, се пристъпва към тегленето на жребия;</w:t>
      </w:r>
    </w:p>
    <w:p w:rsidR="00CD2B92" w:rsidRDefault="00FA61C5">
      <w:pPr>
        <w:numPr>
          <w:ilvl w:val="0"/>
          <w:numId w:val="22"/>
        </w:numPr>
        <w:tabs>
          <w:tab w:val="num" w:pos="627"/>
          <w:tab w:val="left" w:pos="969"/>
        </w:tabs>
        <w:suppressAutoHyphens w:val="0"/>
        <w:ind w:left="0" w:firstLine="684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Председателят на комисията предлага на представителите на призованите за участие в жребия участници да изтеглят по един от пликовете, да го отворят и да оповестят изписаната цифра на листчето. Изтеглянето става по реда на постъпване/входиране на първоначалните оферти на участниците;</w:t>
      </w:r>
    </w:p>
    <w:p w:rsidR="00CD2B92" w:rsidRDefault="00FA61C5">
      <w:pPr>
        <w:numPr>
          <w:ilvl w:val="0"/>
          <w:numId w:val="22"/>
        </w:numPr>
        <w:tabs>
          <w:tab w:val="num" w:pos="627"/>
          <w:tab w:val="left" w:pos="969"/>
        </w:tabs>
        <w:suppressAutoHyphens w:val="0"/>
        <w:ind w:left="0" w:firstLine="684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В случай, че представител/и на някой/и от участниците призовани за жребия не се яви/ят, член от комисията изтегля плик на негово място. В случаите, когато няма нито един представител на участници с еднакви цени,  жребият се провежда, като председателят на комисията изтегля пликове по реда на постъпване/входиране на офертите на участниците. </w:t>
      </w:r>
    </w:p>
    <w:p w:rsidR="00CD2B92" w:rsidRDefault="00FA61C5">
      <w:pPr>
        <w:shd w:val="clear" w:color="auto" w:fill="FFFFFF"/>
        <w:suppressAutoHyphens w:val="0"/>
        <w:spacing w:after="150"/>
        <w:ind w:firstLine="684"/>
        <w:jc w:val="both"/>
        <w:rPr>
          <w:rFonts w:ascii="Times New Roman" w:hAnsi="Times New Roman" w:cs="Times New Roman"/>
          <w:sz w:val="24"/>
          <w:lang w:val="bg-BG" w:eastAsia="bg-BG"/>
        </w:rPr>
      </w:pPr>
      <w:r>
        <w:rPr>
          <w:rFonts w:ascii="Times New Roman" w:hAnsi="Times New Roman" w:cs="Times New Roman"/>
          <w:sz w:val="24"/>
          <w:lang w:val="bg-BG" w:eastAsia="bg-BG"/>
        </w:rPr>
        <w:t>Участникът, с листчето от изтегления плик, на което е изписана цифрата 1, се класира на първо място.</w:t>
      </w:r>
    </w:p>
    <w:sectPr w:rsidR="00CD2B92" w:rsidSect="00771E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49" w:bottom="993" w:left="1418" w:header="708" w:footer="3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F46" w:rsidRDefault="00E82F46">
      <w:r>
        <w:separator/>
      </w:r>
    </w:p>
  </w:endnote>
  <w:endnote w:type="continuationSeparator" w:id="1">
    <w:p w:rsidR="00E82F46" w:rsidRDefault="00E82F46">
      <w:r>
        <w:continuationSeparator/>
      </w:r>
    </w:p>
  </w:endnote>
  <w:endnote w:type="continuationNotice" w:id="2">
    <w:p w:rsidR="00E82F46" w:rsidRDefault="00E82F4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Cy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57947092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0453882"/>
          <w:docPartObj>
            <w:docPartGallery w:val="Page Numbers (Top of Page)"/>
            <w:docPartUnique/>
          </w:docPartObj>
        </w:sdtPr>
        <w:sdtContent>
          <w:p w:rsidR="00CD2B92" w:rsidRDefault="00771EAA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FA61C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5657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FA61C5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FA61C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5657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92" w:rsidRDefault="00FA61C5">
    <w:pPr>
      <w:pStyle w:val="NormalWeb"/>
      <w:spacing w:before="0" w:beforeAutospacing="0" w:after="0" w:afterAutospacing="0"/>
    </w:pPr>
    <w:r>
      <w:rPr>
        <w:noProof/>
        <w:lang w:val="en-US" w:eastAsia="en-US"/>
      </w:rPr>
      <w:drawing>
        <wp:inline distT="0" distB="0" distL="0" distR="0">
          <wp:extent cx="1203960" cy="541020"/>
          <wp:effectExtent l="0" t="0" r="0" b="0"/>
          <wp:docPr id="240" name="Picture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230" cy="5402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D2B92" w:rsidRDefault="00771EAA">
    <w:pPr>
      <w:pStyle w:val="NormalWeb"/>
      <w:spacing w:before="0" w:beforeAutospacing="0" w:after="0" w:afterAutospacing="0"/>
    </w:pPr>
    <w:hyperlink r:id="rId2" w:history="1">
      <w:r w:rsidR="00FA61C5">
        <w:rPr>
          <w:rStyle w:val="Hyperlink"/>
          <w:rFonts w:ascii="Trebuchet MS" w:eastAsia="+mn-ea" w:hAnsi="Trebuchet MS" w:cs="+mn-cs"/>
          <w:kern w:val="24"/>
          <w:sz w:val="16"/>
          <w:szCs w:val="16"/>
        </w:rPr>
        <w:t>www.interregrobg.eu</w:t>
      </w:r>
    </w:hyperlink>
  </w:p>
  <w:p w:rsidR="00CD2B92" w:rsidRDefault="00771EAA">
    <w:pPr>
      <w:pStyle w:val="NormalWeb"/>
      <w:spacing w:before="0" w:beforeAutospacing="0" w:after="0" w:afterAutospacing="0"/>
      <w:jc w:val="center"/>
      <w:rPr>
        <w:sz w:val="16"/>
        <w:szCs w:val="16"/>
      </w:rPr>
    </w:pPr>
    <w:r w:rsidRPr="00771EAA">
      <w:rPr>
        <w:noProof/>
        <w:sz w:val="16"/>
        <w:szCs w:val="16"/>
      </w:rPr>
      <w:pict>
        <v:line id="Straight Connector 10" o:spid="_x0000_s4097" style="position:absolute;left:0;text-align:left;z-index:251655680;visibility:visible;mso-wrap-distance-top:-3e-5mm;mso-wrap-distance-bottom:-3e-5mm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" strokecolor="windowText">
          <o:lock v:ext="edit" shapetype="f"/>
        </v:line>
      </w:pict>
    </w:r>
    <w:r w:rsidR="00FA61C5">
      <w:rPr>
        <w:rFonts w:ascii="Trebuchet MS" w:eastAsia="+mn-ea" w:hAnsi="Trebuchet MS" w:cs="+mn-cs"/>
        <w:color w:val="000000"/>
        <w:kern w:val="24"/>
        <w:sz w:val="16"/>
        <w:szCs w:val="16"/>
      </w:rPr>
      <w:t xml:space="preserve">Проект </w:t>
    </w:r>
    <w:r w:rsidR="00FA61C5">
      <w:rPr>
        <w:rFonts w:ascii="Trebuchet MS" w:eastAsia="+mn-ea" w:hAnsi="Trebuchet MS" w:cs="+mn-cs"/>
        <w:i/>
        <w:iCs/>
        <w:color w:val="000000"/>
        <w:kern w:val="24"/>
        <w:sz w:val="16"/>
        <w:szCs w:val="16"/>
      </w:rPr>
      <w:t>16.4.2.046 „Стимулиране и повишаване на заетостта и трансграничната мобилност в трансграничния регион, e-MS code: ROBG-175, финансиран по Програма INTERREG V-А Румъния – България 2014-2020</w:t>
    </w:r>
  </w:p>
  <w:p w:rsidR="00CD2B92" w:rsidRDefault="00FA61C5">
    <w:pPr>
      <w:pStyle w:val="Footer"/>
      <w:jc w:val="center"/>
      <w:rPr>
        <w:rFonts w:ascii="Trebuchet MS" w:eastAsia="+mn-ea" w:hAnsi="Trebuchet MS" w:cs="+mn-cs"/>
        <w:color w:val="000000"/>
        <w:kern w:val="24"/>
        <w:sz w:val="16"/>
        <w:szCs w:val="16"/>
        <w:lang w:val="bg-BG"/>
      </w:rPr>
    </w:pPr>
    <w:r>
      <w:rPr>
        <w:rFonts w:ascii="Trebuchet MS" w:eastAsia="+mn-ea" w:hAnsi="Trebuchet MS" w:cs="+mn-cs"/>
        <w:color w:val="000000"/>
        <w:kern w:val="24"/>
        <w:sz w:val="16"/>
        <w:szCs w:val="16"/>
        <w:lang w:val="ru-RU"/>
      </w:rPr>
      <w:t>Съдържанието на този материал не представлява непременно официалната позиция на Европейския съюз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F46" w:rsidRDefault="00E82F46">
      <w:r>
        <w:separator/>
      </w:r>
    </w:p>
  </w:footnote>
  <w:footnote w:type="continuationSeparator" w:id="1">
    <w:p w:rsidR="00E82F46" w:rsidRDefault="00E82F46">
      <w:r>
        <w:continuationSeparator/>
      </w:r>
    </w:p>
  </w:footnote>
  <w:footnote w:type="continuationNotice" w:id="2">
    <w:p w:rsidR="00E82F46" w:rsidRDefault="00E82F4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92" w:rsidRDefault="00CD2B92">
    <w:pPr>
      <w:pStyle w:val="Header"/>
    </w:pPr>
  </w:p>
  <w:tbl>
    <w:tblPr>
      <w:tblpPr w:leftFromText="142" w:rightFromText="142" w:topFromText="573" w:vertAnchor="page" w:horzAnchor="margin" w:tblpXSpec="center" w:tblpY="879"/>
      <w:tblOverlap w:val="never"/>
      <w:tblW w:w="0" w:type="dxa"/>
      <w:tblLayout w:type="fixed"/>
      <w:tblLook w:val="01E0"/>
    </w:tblPr>
    <w:tblGrid>
      <w:gridCol w:w="2228"/>
      <w:gridCol w:w="5658"/>
      <w:gridCol w:w="2477"/>
    </w:tblGrid>
    <w:tr w:rsidR="00CD2B92">
      <w:trPr>
        <w:trHeight w:val="1560"/>
      </w:trPr>
      <w:tc>
        <w:tcPr>
          <w:tcW w:w="2228" w:type="dxa"/>
          <w:hideMark/>
        </w:tcPr>
        <w:p w:rsidR="00CD2B92" w:rsidRDefault="00FA61C5">
          <w:pPr>
            <w:tabs>
              <w:tab w:val="center" w:pos="4536"/>
              <w:tab w:val="right" w:pos="9072"/>
            </w:tabs>
            <w:spacing w:before="60"/>
            <w:jc w:val="center"/>
            <w:rPr>
              <w:sz w:val="20"/>
              <w:szCs w:val="20"/>
              <w:lang w:eastAsia="fr-FR"/>
            </w:rPr>
          </w:pPr>
          <w:r>
            <w:rPr>
              <w:noProof/>
              <w:sz w:val="20"/>
              <w:szCs w:val="20"/>
              <w:lang w:eastAsia="en-US"/>
            </w:rPr>
            <w:drawing>
              <wp:inline distT="0" distB="0" distL="0" distR="0">
                <wp:extent cx="1351280" cy="1078230"/>
                <wp:effectExtent l="0" t="0" r="1270" b="762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D2B92" w:rsidRDefault="00CD2B92">
          <w:pPr>
            <w:tabs>
              <w:tab w:val="center" w:pos="4536"/>
              <w:tab w:val="right" w:pos="9072"/>
            </w:tabs>
            <w:spacing w:after="40"/>
            <w:rPr>
              <w:sz w:val="12"/>
              <w:szCs w:val="12"/>
              <w:lang w:val="ru-RU" w:eastAsia="fr-FR"/>
            </w:rPr>
          </w:pPr>
        </w:p>
      </w:tc>
      <w:tc>
        <w:tcPr>
          <w:tcW w:w="5658" w:type="dxa"/>
          <w:vAlign w:val="center"/>
          <w:hideMark/>
        </w:tcPr>
        <w:p w:rsidR="00CD2B92" w:rsidRDefault="00FA61C5">
          <w:pPr>
            <w:tabs>
              <w:tab w:val="center" w:pos="4536"/>
              <w:tab w:val="right" w:pos="9072"/>
            </w:tabs>
            <w:ind w:right="-202"/>
            <w:jc w:val="center"/>
            <w:rPr>
              <w:rFonts w:ascii="Arial Narrow" w:hAnsi="Arial Narrow"/>
              <w:b/>
              <w:noProof/>
              <w:color w:val="808080"/>
              <w:spacing w:val="80"/>
            </w:rPr>
          </w:pPr>
          <w:r>
            <w:rPr>
              <w:rFonts w:ascii="Times New Roman" w:hAnsi="Times New Roman" w:cs="Times New Roman"/>
              <w:noProof/>
              <w:sz w:val="24"/>
              <w:lang w:eastAsia="en-US"/>
            </w:rPr>
            <w:drawing>
              <wp:inline distT="0" distB="0" distL="0" distR="0">
                <wp:extent cx="798195" cy="695960"/>
                <wp:effectExtent l="0" t="0" r="1905" b="8890"/>
                <wp:docPr id="2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9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hideMark/>
        </w:tcPr>
        <w:p w:rsidR="00CD2B92" w:rsidRDefault="00FA61C5">
          <w:pPr>
            <w:tabs>
              <w:tab w:val="center" w:pos="4536"/>
              <w:tab w:val="right" w:pos="9072"/>
            </w:tabs>
            <w:spacing w:after="30"/>
            <w:jc w:val="center"/>
            <w:rPr>
              <w:rFonts w:ascii="Arial" w:hAnsi="Arial" w:cs="Arial"/>
              <w:sz w:val="20"/>
              <w:szCs w:val="20"/>
              <w:lang w:eastAsia="fr-FR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n-US"/>
            </w:rPr>
            <w:drawing>
              <wp:inline distT="0" distB="0" distL="0" distR="0">
                <wp:extent cx="579755" cy="40259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D2B92" w:rsidRDefault="00FA61C5">
          <w:pPr>
            <w:jc w:val="center"/>
            <w:rPr>
              <w:rFonts w:ascii="Arial" w:hAnsi="Arial" w:cs="Arial"/>
              <w:color w:val="808080"/>
              <w:sz w:val="20"/>
              <w:szCs w:val="20"/>
              <w:lang w:eastAsia="fr-FR"/>
            </w:rPr>
          </w:pPr>
          <w:r>
            <w:rPr>
              <w:rFonts w:ascii="Arial" w:hAnsi="Arial" w:cs="Arial"/>
              <w:color w:val="808080"/>
              <w:sz w:val="20"/>
              <w:szCs w:val="20"/>
              <w:lang w:eastAsia="fr-FR"/>
            </w:rPr>
            <w:t>Европейски съюз</w:t>
          </w:r>
        </w:p>
        <w:p w:rsidR="00CD2B92" w:rsidRDefault="00FA61C5">
          <w:pPr>
            <w:jc w:val="center"/>
            <w:rPr>
              <w:rFonts w:ascii="Arial Narrow" w:hAnsi="Arial Narrow"/>
              <w:b/>
              <w:noProof/>
              <w:color w:val="808080"/>
              <w:spacing w:val="80"/>
            </w:rPr>
          </w:pPr>
          <w:r>
            <w:rPr>
              <w:rFonts w:ascii="Arial" w:hAnsi="Arial" w:cs="Arial"/>
              <w:color w:val="808080"/>
              <w:sz w:val="20"/>
              <w:szCs w:val="20"/>
              <w:lang w:eastAsia="fr-FR"/>
            </w:rPr>
            <w:t>Европейски структурни и инвестиционни фондове</w:t>
          </w:r>
        </w:p>
      </w:tc>
    </w:tr>
    <w:tr w:rsidR="00CD2B92">
      <w:trPr>
        <w:trHeight w:val="446"/>
      </w:trPr>
      <w:tc>
        <w:tcPr>
          <w:tcW w:w="10363" w:type="dxa"/>
          <w:gridSpan w:val="3"/>
          <w:hideMark/>
        </w:tcPr>
        <w:p w:rsidR="00CD2B92" w:rsidRDefault="00FA61C5">
          <w:pPr>
            <w:tabs>
              <w:tab w:val="center" w:pos="4680"/>
              <w:tab w:val="right" w:pos="9360"/>
            </w:tabs>
            <w:jc w:val="center"/>
            <w:rPr>
              <w:noProof/>
              <w:sz w:val="20"/>
              <w:szCs w:val="20"/>
            </w:rPr>
          </w:pPr>
          <w:r>
            <w:rPr>
              <w:b/>
              <w:szCs w:val="28"/>
            </w:rPr>
            <w:t>„ТРОЛЕЙБУСЕН ТРАНСПОРТ” EООД,  ГР. ХАСКОВО</w:t>
          </w:r>
        </w:p>
      </w:tc>
    </w:tr>
  </w:tbl>
  <w:p w:rsidR="00CD2B92" w:rsidRDefault="00CD2B92">
    <w:pPr>
      <w:tabs>
        <w:tab w:val="center" w:pos="4536"/>
        <w:tab w:val="right" w:pos="9072"/>
      </w:tabs>
    </w:pPr>
  </w:p>
  <w:p w:rsidR="00CD2B92" w:rsidRDefault="00CD2B92">
    <w:pPr>
      <w:pStyle w:val="Header"/>
    </w:pPr>
  </w:p>
  <w:p w:rsidR="00CD2B92" w:rsidRDefault="00CD2B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92" w:rsidRDefault="00FA61C5">
    <w:pPr>
      <w:pStyle w:val="Header"/>
      <w:tabs>
        <w:tab w:val="clear" w:pos="4536"/>
        <w:tab w:val="clear" w:pos="9072"/>
        <w:tab w:val="center" w:pos="4110"/>
        <w:tab w:val="left" w:pos="6996"/>
      </w:tabs>
      <w:ind w:left="-851"/>
      <w:rPr>
        <w:lang w:val="bg-BG"/>
      </w:rPr>
    </w:pPr>
    <w:r>
      <w:rPr>
        <w:noProof/>
        <w:lang w:eastAsia="en-US"/>
      </w:rPr>
      <w:drawing>
        <wp:anchor distT="0" distB="0" distL="114300" distR="115481" simplePos="0" relativeHeight="251659776" behindDoc="0" locked="0" layoutInCell="1" allowOverlap="1">
          <wp:simplePos x="0" y="0"/>
          <wp:positionH relativeFrom="column">
            <wp:posOffset>4928870</wp:posOffset>
          </wp:positionH>
          <wp:positionV relativeFrom="paragraph">
            <wp:posOffset>-266700</wp:posOffset>
          </wp:positionV>
          <wp:extent cx="586740" cy="632460"/>
          <wp:effectExtent l="0" t="0" r="3810" b="0"/>
          <wp:wrapNone/>
          <wp:docPr id="237" name="Picture 2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Картина 10"/>
                  <pic:cNvPicPr/>
                </pic:nvPicPr>
                <pic:blipFill>
                  <a:blip r:embed="rId1" cstate="print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86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3001010</wp:posOffset>
          </wp:positionH>
          <wp:positionV relativeFrom="paragraph">
            <wp:posOffset>-351155</wp:posOffset>
          </wp:positionV>
          <wp:extent cx="1075690" cy="743585"/>
          <wp:effectExtent l="0" t="0" r="0" b="0"/>
          <wp:wrapNone/>
          <wp:docPr id="238" name="Picture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-563245</wp:posOffset>
          </wp:positionH>
          <wp:positionV relativeFrom="paragraph">
            <wp:posOffset>-267970</wp:posOffset>
          </wp:positionV>
          <wp:extent cx="2988310" cy="599440"/>
          <wp:effectExtent l="0" t="0" r="2540" b="0"/>
          <wp:wrapNone/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31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lang w:val="bg-BG"/>
      </w:rPr>
      <w:tab/>
    </w:r>
  </w:p>
  <w:p w:rsidR="00CD2B92" w:rsidRDefault="00CD2B92">
    <w:pPr>
      <w:pStyle w:val="Header"/>
      <w:tabs>
        <w:tab w:val="clear" w:pos="4536"/>
        <w:tab w:val="clear" w:pos="9072"/>
        <w:tab w:val="center" w:pos="4110"/>
      </w:tabs>
      <w:ind w:left="-851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2DD48454"/>
    <w:name w:val="WW8Num7"/>
    <w:lvl w:ilvl="0">
      <w:start w:val="1"/>
      <w:numFmt w:val="decimal"/>
      <w:lvlText w:val="МЕ.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b/>
        <w:bCs/>
        <w:sz w:val="24"/>
        <w:szCs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☒"/>
      <w:lvlJc w:val="left"/>
      <w:pPr>
        <w:tabs>
          <w:tab w:val="num" w:pos="0"/>
        </w:tabs>
        <w:ind w:left="1287" w:hanging="360"/>
      </w:pPr>
      <w:rPr>
        <w:rFonts w:ascii="Arial Unicode MS" w:hAnsi="Arial Unicode MS" w:cs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2007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☒"/>
      <w:lvlJc w:val="left"/>
      <w:pPr>
        <w:tabs>
          <w:tab w:val="num" w:pos="0"/>
        </w:tabs>
        <w:ind w:left="1287" w:hanging="360"/>
      </w:pPr>
      <w:rPr>
        <w:rFonts w:ascii="Arial Unicode MS" w:hAnsi="Arial Unicode MS" w:cs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2007" w:hanging="360"/>
      </w:pPr>
      <w:rPr>
        <w:rFonts w:ascii="Wingdings" w:hAnsi="Wingdings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57248CA6"/>
    <w:name w:val="WW8Num6"/>
    <w:lvl w:ilvl="0">
      <w:start w:val="1"/>
      <w:numFmt w:val="bullet"/>
      <w:lvlText w:val="☒"/>
      <w:lvlJc w:val="left"/>
      <w:pPr>
        <w:tabs>
          <w:tab w:val="num" w:pos="0"/>
        </w:tabs>
        <w:ind w:left="1287" w:hanging="360"/>
      </w:pPr>
      <w:rPr>
        <w:rFonts w:ascii="Arial Unicode MS" w:hAnsi="Arial Unicode MS" w:cs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2007" w:hanging="360"/>
      </w:pPr>
      <w:rPr>
        <w:rFonts w:ascii="Wingdings" w:hAnsi="Wingdings" w:cs="Arial Unicode M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6">
    <w:nsid w:val="0000000B"/>
    <w:multiLevelType w:val="multilevel"/>
    <w:tmpl w:val="527852D2"/>
    <w:name w:val="WW8Num11"/>
    <w:lvl w:ilvl="0">
      <w:start w:val="1"/>
      <w:numFmt w:val="bullet"/>
      <w:lvlText w:val="☒"/>
      <w:lvlJc w:val="left"/>
      <w:pPr>
        <w:tabs>
          <w:tab w:val="num" w:pos="0"/>
        </w:tabs>
        <w:ind w:left="2574" w:hanging="360"/>
      </w:pPr>
      <w:rPr>
        <w:rFonts w:ascii="Arial Unicode MS" w:hAnsi="Arial Unicode MS" w:cs="Symbol"/>
      </w:rPr>
    </w:lvl>
    <w:lvl w:ilvl="1">
      <w:start w:val="1"/>
      <w:numFmt w:val="bullet"/>
      <w:lvlText w:val=""/>
      <w:lvlJc w:val="left"/>
      <w:pPr>
        <w:tabs>
          <w:tab w:val="num" w:pos="-371"/>
        </w:tabs>
        <w:ind w:left="1069" w:hanging="360"/>
      </w:pPr>
      <w:rPr>
        <w:rFonts w:ascii="Wingdings" w:hAnsi="Wingdings"/>
        <w:b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 w:cs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2007" w:hanging="360"/>
      </w:pPr>
      <w:rPr>
        <w:rFonts w:ascii="Wingdings" w:hAnsi="Wingdings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8">
    <w:nsid w:val="0978621B"/>
    <w:multiLevelType w:val="hybridMultilevel"/>
    <w:tmpl w:val="66BCA750"/>
    <w:lvl w:ilvl="0" w:tplc="79C29E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7E5535D"/>
    <w:multiLevelType w:val="multilevel"/>
    <w:tmpl w:val="D90091B4"/>
    <w:styleLink w:val="Styl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D5A60B2"/>
    <w:multiLevelType w:val="multilevel"/>
    <w:tmpl w:val="D9B6B168"/>
    <w:styleLink w:val="Style1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4BF280A"/>
    <w:multiLevelType w:val="multilevel"/>
    <w:tmpl w:val="652A6AC6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5342A7A"/>
    <w:multiLevelType w:val="hybridMultilevel"/>
    <w:tmpl w:val="CA047968"/>
    <w:lvl w:ilvl="0" w:tplc="DA849A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49F620C0"/>
    <w:multiLevelType w:val="multilevel"/>
    <w:tmpl w:val="2368BA3A"/>
    <w:styleLink w:val="Styl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F47F1"/>
    <w:multiLevelType w:val="hybridMultilevel"/>
    <w:tmpl w:val="40C402A0"/>
    <w:lvl w:ilvl="0" w:tplc="08341450">
      <w:start w:val="1"/>
      <w:numFmt w:val="decimal"/>
      <w:pStyle w:val="ListNumb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A91"/>
    <w:multiLevelType w:val="hybridMultilevel"/>
    <w:tmpl w:val="9D124018"/>
    <w:lvl w:ilvl="0" w:tplc="3A08C2D4">
      <w:start w:val="1"/>
      <w:numFmt w:val="decimal"/>
      <w:pStyle w:val="21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7F46C9A"/>
    <w:multiLevelType w:val="hybridMultilevel"/>
    <w:tmpl w:val="F57AFF3E"/>
    <w:lvl w:ilvl="0" w:tplc="3146B686">
      <w:start w:val="1"/>
      <w:numFmt w:val="bullet"/>
      <w:pStyle w:val="ListBullet2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051446F"/>
    <w:multiLevelType w:val="multilevel"/>
    <w:tmpl w:val="69207284"/>
    <w:styleLink w:val="Styl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1">
    <w:nsid w:val="63EE6CD1"/>
    <w:multiLevelType w:val="multilevel"/>
    <w:tmpl w:val="AA203498"/>
    <w:lvl w:ilvl="0">
      <w:start w:val="1"/>
      <w:numFmt w:val="decimal"/>
      <w:pStyle w:val="razdeli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ED44AA"/>
    <w:multiLevelType w:val="multilevel"/>
    <w:tmpl w:val="F52C4BD0"/>
    <w:styleLink w:val="Style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A310123"/>
    <w:multiLevelType w:val="hybridMultilevel"/>
    <w:tmpl w:val="DD10732E"/>
    <w:lvl w:ilvl="0" w:tplc="89FAAD60">
      <w:start w:val="1"/>
      <w:numFmt w:val="upperRoman"/>
      <w:pStyle w:val="1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7625A"/>
    <w:multiLevelType w:val="multilevel"/>
    <w:tmpl w:val="0402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15"/>
  </w:num>
  <w:num w:numId="5">
    <w:abstractNumId w:val="9"/>
  </w:num>
  <w:num w:numId="6">
    <w:abstractNumId w:val="22"/>
  </w:num>
  <w:num w:numId="7">
    <w:abstractNumId w:val="20"/>
  </w:num>
  <w:num w:numId="8">
    <w:abstractNumId w:val="13"/>
  </w:num>
  <w:num w:numId="9">
    <w:abstractNumId w:val="19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0"/>
  </w:num>
  <w:num w:numId="12">
    <w:abstractNumId w:val="18"/>
  </w:num>
  <w:num w:numId="13">
    <w:abstractNumId w:val="16"/>
  </w:num>
  <w:num w:numId="14">
    <w:abstractNumId w:val="21"/>
  </w:num>
  <w:num w:numId="15">
    <w:abstractNumId w:val="23"/>
  </w:num>
  <w:num w:numId="16">
    <w:abstractNumId w:val="17"/>
    <w:lvlOverride w:ilvl="0">
      <w:startOverride w:val="1"/>
    </w:lvlOverride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D2B92"/>
    <w:rsid w:val="000307E1"/>
    <w:rsid w:val="003157EA"/>
    <w:rsid w:val="0044332B"/>
    <w:rsid w:val="0062709E"/>
    <w:rsid w:val="007472ED"/>
    <w:rsid w:val="00771EAA"/>
    <w:rsid w:val="0085657A"/>
    <w:rsid w:val="00BB74DA"/>
    <w:rsid w:val="00BD05B0"/>
    <w:rsid w:val="00CD2B92"/>
    <w:rsid w:val="00E82F46"/>
    <w:rsid w:val="00FA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EAA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Heading2">
    <w:name w:val="heading 2"/>
    <w:aliases w:val="H2,H21"/>
    <w:basedOn w:val="Normal"/>
    <w:next w:val="Normal"/>
    <w:link w:val="Heading2Char"/>
    <w:uiPriority w:val="9"/>
    <w:unhideWhenUsed/>
    <w:qFormat/>
    <w:rsid w:val="00771E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71E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BodyText"/>
    <w:link w:val="Heading4Char"/>
    <w:qFormat/>
    <w:rsid w:val="00771EAA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 w:cs="Cambria"/>
      <w:b/>
      <w:bCs/>
      <w:szCs w:val="28"/>
    </w:rPr>
  </w:style>
  <w:style w:type="paragraph" w:styleId="Heading5">
    <w:name w:val="heading 5"/>
    <w:basedOn w:val="Normal"/>
    <w:next w:val="BodyText"/>
    <w:link w:val="Heading5Char"/>
    <w:qFormat/>
    <w:rsid w:val="00771EAA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71EAA"/>
    <w:pPr>
      <w:keepNext/>
      <w:keepLines/>
      <w:suppressAutoHyphens w:val="0"/>
      <w:spacing w:before="40" w:line="288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bg-BG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771EAA"/>
    <w:pPr>
      <w:keepNext/>
      <w:keepLines/>
      <w:suppressAutoHyphens w:val="0"/>
      <w:spacing w:before="40" w:line="288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bg-BG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771EAA"/>
    <w:pPr>
      <w:keepNext/>
      <w:keepLines/>
      <w:suppressAutoHyphens w:val="0"/>
      <w:spacing w:before="40" w:line="288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bg-BG"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771EAA"/>
    <w:pPr>
      <w:keepNext/>
      <w:keepLines/>
      <w:suppressAutoHyphens w:val="0"/>
      <w:spacing w:before="40" w:line="288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E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ar-SA"/>
    </w:rPr>
  </w:style>
  <w:style w:type="character" w:customStyle="1" w:styleId="Heading2Char">
    <w:name w:val="Heading 2 Char"/>
    <w:aliases w:val="H2 Char,H21 Char"/>
    <w:basedOn w:val="DefaultParagraphFont"/>
    <w:link w:val="Heading2"/>
    <w:uiPriority w:val="9"/>
    <w:rsid w:val="00771E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771EAA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771EAA"/>
    <w:rPr>
      <w:rFonts w:ascii="Cambria" w:eastAsia="MS Mincho" w:hAnsi="Cambria" w:cs="Cambria"/>
      <w:b/>
      <w:bCs/>
      <w:sz w:val="28"/>
      <w:szCs w:val="28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771EAA"/>
    <w:rPr>
      <w:rFonts w:ascii="Cambria" w:eastAsia="MS Mincho" w:hAnsi="Cambria" w:cs="Cambria"/>
      <w:b/>
      <w:bCs/>
      <w:i/>
      <w:iCs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771E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771E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771E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771E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rsid w:val="00771EAA"/>
    <w:pPr>
      <w:spacing w:after="120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71EAA"/>
    <w:rPr>
      <w:rFonts w:ascii="Tahoma" w:eastAsia="Times New Roman" w:hAnsi="Tahoma" w:cs="Tahoma"/>
      <w:sz w:val="28"/>
      <w:szCs w:val="20"/>
      <w:lang w:val="en-GB" w:eastAsia="ar-SA"/>
    </w:rPr>
  </w:style>
  <w:style w:type="paragraph" w:customStyle="1" w:styleId="Default">
    <w:name w:val="Default"/>
    <w:rsid w:val="00771EA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Spacing">
    <w:name w:val="No Spacing"/>
    <w:uiPriority w:val="1"/>
    <w:qFormat/>
    <w:rsid w:val="00771E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la2">
    <w:name w:val="al_a2"/>
    <w:rsid w:val="00771EAA"/>
    <w:rPr>
      <w:vanish w:val="0"/>
      <w:webHidden w:val="0"/>
      <w:specVanish w:val="0"/>
    </w:rPr>
  </w:style>
  <w:style w:type="character" w:customStyle="1" w:styleId="alt2">
    <w:name w:val="al_t2"/>
    <w:rsid w:val="00771EAA"/>
    <w:rPr>
      <w:vanish w:val="0"/>
    </w:rPr>
  </w:style>
  <w:style w:type="paragraph" w:customStyle="1" w:styleId="2">
    <w:name w:val="Заглавие2"/>
    <w:basedOn w:val="Normal"/>
    <w:rsid w:val="00771EAA"/>
    <w:pPr>
      <w:keepNext/>
      <w:spacing w:before="240" w:after="120"/>
      <w:jc w:val="center"/>
    </w:pPr>
    <w:rPr>
      <w:rFonts w:ascii="Cambria" w:eastAsia="MS ??" w:hAnsi="Cambria" w:cs="Cambria"/>
      <w:b/>
      <w:sz w:val="24"/>
      <w:szCs w:val="28"/>
      <w:lang w:val="bg-BG"/>
    </w:rPr>
  </w:style>
  <w:style w:type="paragraph" w:customStyle="1" w:styleId="Title-head-text">
    <w:name w:val="Title-head-text"/>
    <w:basedOn w:val="Normal"/>
    <w:rsid w:val="00771EAA"/>
    <w:pPr>
      <w:jc w:val="center"/>
    </w:pPr>
    <w:rPr>
      <w:rFonts w:ascii="Arial" w:eastAsia="MS ??" w:hAnsi="Arial" w:cs="Arial"/>
      <w:b/>
      <w:szCs w:val="28"/>
      <w:lang w:val="ru-RU"/>
    </w:rPr>
  </w:style>
  <w:style w:type="paragraph" w:styleId="ListParagraph">
    <w:name w:val="List Paragraph"/>
    <w:aliases w:val="ПАРАГРАФ,List1"/>
    <w:basedOn w:val="Normal"/>
    <w:link w:val="ListParagraphChar"/>
    <w:uiPriority w:val="34"/>
    <w:qFormat/>
    <w:rsid w:val="00771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EA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AA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771E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EAA"/>
    <w:rPr>
      <w:rFonts w:ascii="Tahoma" w:eastAsia="Times New Roman" w:hAnsi="Tahoma" w:cs="Tahoma"/>
      <w:sz w:val="28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71E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EAA"/>
    <w:rPr>
      <w:rFonts w:ascii="Tahoma" w:eastAsia="Times New Roman" w:hAnsi="Tahoma" w:cs="Tahoma"/>
      <w:sz w:val="28"/>
      <w:szCs w:val="24"/>
      <w:lang w:val="en-US" w:eastAsia="ar-SA"/>
    </w:rPr>
  </w:style>
  <w:style w:type="paragraph" w:customStyle="1" w:styleId="CharCharChar">
    <w:name w:val="Char Char Char"/>
    <w:basedOn w:val="Normal"/>
    <w:rsid w:val="00771EAA"/>
    <w:pPr>
      <w:tabs>
        <w:tab w:val="left" w:pos="709"/>
      </w:tabs>
      <w:suppressAutoHyphens w:val="0"/>
    </w:pPr>
    <w:rPr>
      <w:rFonts w:eastAsia="Calibri" w:cs="Times New Roman"/>
      <w:sz w:val="24"/>
      <w:lang w:val="pl-PL" w:eastAsia="pl-PL"/>
    </w:rPr>
  </w:style>
  <w:style w:type="paragraph" w:styleId="NormalWeb">
    <w:name w:val="Normal (Web)"/>
    <w:basedOn w:val="Normal"/>
    <w:uiPriority w:val="99"/>
    <w:rsid w:val="00771EAA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newdocreference1">
    <w:name w:val="newdocreference1"/>
    <w:basedOn w:val="DefaultParagraphFont"/>
    <w:rsid w:val="00771EAA"/>
    <w:rPr>
      <w:rFonts w:cs="Times New Roman"/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771EAA"/>
    <w:pPr>
      <w:suppressAutoHyphens w:val="0"/>
    </w:pPr>
    <w:rPr>
      <w:rFonts w:ascii="Times New Roman" w:eastAsia="Calibri" w:hAnsi="Times New Roman" w:cs="Times New Roman"/>
      <w:sz w:val="20"/>
      <w:szCs w:val="20"/>
      <w:lang w:val="bg-BG" w:eastAsia="en-US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771EAA"/>
    <w:rPr>
      <w:rFonts w:ascii="Times New Roman" w:eastAsia="Calibri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71E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71EAA"/>
    <w:rPr>
      <w:rFonts w:ascii="Tahoma" w:eastAsia="Times New Roman" w:hAnsi="Tahoma" w:cs="Tahoma"/>
      <w:sz w:val="28"/>
      <w:szCs w:val="24"/>
      <w:lang w:val="en-US" w:eastAsia="ar-SA"/>
    </w:rPr>
  </w:style>
  <w:style w:type="character" w:customStyle="1" w:styleId="FontStyle33">
    <w:name w:val="Font Style33"/>
    <w:rsid w:val="00771EAA"/>
    <w:rPr>
      <w:rFonts w:ascii="MS Reference Sans Serif" w:hAnsi="MS Reference Sans Serif"/>
      <w:sz w:val="20"/>
    </w:rPr>
  </w:style>
  <w:style w:type="paragraph" w:customStyle="1" w:styleId="Style12">
    <w:name w:val="Style12"/>
    <w:basedOn w:val="Normal"/>
    <w:rsid w:val="00771EAA"/>
    <w:pPr>
      <w:widowControl w:val="0"/>
      <w:suppressAutoHyphens w:val="0"/>
      <w:autoSpaceDE w:val="0"/>
      <w:autoSpaceDN w:val="0"/>
      <w:adjustRightInd w:val="0"/>
    </w:pPr>
    <w:rPr>
      <w:rFonts w:ascii="MS Reference Sans Serif" w:hAnsi="MS Reference Sans Serif" w:cs="Times New Roman"/>
      <w:sz w:val="24"/>
      <w:lang w:val="bg-BG" w:eastAsia="bg-BG"/>
    </w:rPr>
  </w:style>
  <w:style w:type="character" w:styleId="PageNumber">
    <w:name w:val="page number"/>
    <w:basedOn w:val="DefaultParagraphFont"/>
    <w:rsid w:val="00771EA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1E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1EAA"/>
    <w:rPr>
      <w:rFonts w:ascii="Tahoma" w:eastAsia="Times New Roman" w:hAnsi="Tahoma" w:cs="Tahoma"/>
      <w:sz w:val="28"/>
      <w:szCs w:val="24"/>
      <w:lang w:val="en-US" w:eastAsia="ar-SA"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rsid w:val="00771EAA"/>
    <w:rPr>
      <w:vertAlign w:val="superscript"/>
    </w:rPr>
  </w:style>
  <w:style w:type="character" w:customStyle="1" w:styleId="Bodytext0">
    <w:name w:val="Body text_"/>
    <w:basedOn w:val="DefaultParagraphFont"/>
    <w:link w:val="BodyText1"/>
    <w:uiPriority w:val="99"/>
    <w:rsid w:val="00771EAA"/>
    <w:rPr>
      <w:rFonts w:cs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qFormat/>
    <w:rsid w:val="00771EAA"/>
    <w:pPr>
      <w:widowControl w:val="0"/>
      <w:shd w:val="clear" w:color="auto" w:fill="FFFFFF"/>
      <w:suppressAutoHyphens w:val="0"/>
      <w:spacing w:line="257" w:lineRule="auto"/>
      <w:ind w:firstLine="400"/>
      <w:jc w:val="both"/>
    </w:pPr>
    <w:rPr>
      <w:rFonts w:asciiTheme="minorHAnsi" w:eastAsiaTheme="minorHAnsi" w:hAnsiTheme="minorHAnsi" w:cs="Times New Roman"/>
      <w:sz w:val="22"/>
      <w:szCs w:val="22"/>
      <w:lang w:val="bg-BG" w:eastAsia="en-US"/>
    </w:rPr>
  </w:style>
  <w:style w:type="numbering" w:customStyle="1" w:styleId="Style1">
    <w:name w:val="Style1"/>
    <w:uiPriority w:val="99"/>
    <w:rsid w:val="00771EAA"/>
    <w:pPr>
      <w:numPr>
        <w:numId w:val="2"/>
      </w:numPr>
    </w:pPr>
  </w:style>
  <w:style w:type="character" w:customStyle="1" w:styleId="Footnote">
    <w:name w:val="Footnote_"/>
    <w:basedOn w:val="DefaultParagraphFont"/>
    <w:link w:val="Footnote0"/>
    <w:rsid w:val="00771EAA"/>
    <w:rPr>
      <w:sz w:val="20"/>
      <w:szCs w:val="20"/>
      <w:shd w:val="clear" w:color="auto" w:fill="FFFFFF"/>
    </w:rPr>
  </w:style>
  <w:style w:type="paragraph" w:customStyle="1" w:styleId="Footnote0">
    <w:name w:val="Footnote"/>
    <w:basedOn w:val="Normal"/>
    <w:link w:val="Footnote"/>
    <w:rsid w:val="00771EAA"/>
    <w:pPr>
      <w:widowControl w:val="0"/>
      <w:shd w:val="clear" w:color="auto" w:fill="FFFFFF"/>
      <w:suppressAutoHyphens w:val="0"/>
      <w:spacing w:line="276" w:lineRule="auto"/>
      <w:ind w:right="200"/>
      <w:jc w:val="both"/>
    </w:pPr>
    <w:rPr>
      <w:rFonts w:asciiTheme="minorHAnsi" w:eastAsiaTheme="minorHAnsi" w:hAnsiTheme="minorHAnsi" w:cstheme="minorBidi"/>
      <w:sz w:val="20"/>
      <w:szCs w:val="20"/>
      <w:lang w:val="bg-BG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1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1E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EAA"/>
    <w:rPr>
      <w:rFonts w:ascii="Tahoma" w:eastAsia="Times New Roman" w:hAnsi="Tahoma" w:cs="Tahoma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EAA"/>
    <w:rPr>
      <w:rFonts w:ascii="Tahoma" w:eastAsia="Times New Roman" w:hAnsi="Tahoma" w:cs="Tahoma"/>
      <w:b/>
      <w:bCs/>
      <w:sz w:val="20"/>
      <w:szCs w:val="20"/>
      <w:lang w:val="en-US" w:eastAsia="ar-SA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771EAA"/>
    <w:rPr>
      <w:rFonts w:cs="Times New Roman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771EAA"/>
    <w:pPr>
      <w:widowControl w:val="0"/>
      <w:shd w:val="clear" w:color="auto" w:fill="FFFFFF"/>
      <w:suppressAutoHyphens w:val="0"/>
      <w:spacing w:line="254" w:lineRule="auto"/>
      <w:ind w:firstLine="720"/>
      <w:jc w:val="both"/>
      <w:outlineLvl w:val="1"/>
    </w:pPr>
    <w:rPr>
      <w:rFonts w:asciiTheme="minorHAnsi" w:eastAsiaTheme="minorHAnsi" w:hAnsiTheme="minorHAnsi" w:cs="Times New Roman"/>
      <w:b/>
      <w:bCs/>
      <w:sz w:val="22"/>
      <w:szCs w:val="22"/>
      <w:lang w:val="bg-BG" w:eastAsia="en-US"/>
    </w:rPr>
  </w:style>
  <w:style w:type="character" w:styleId="Hyperlink">
    <w:name w:val="Hyperlink"/>
    <w:basedOn w:val="DefaultParagraphFont"/>
    <w:uiPriority w:val="99"/>
    <w:unhideWhenUsed/>
    <w:rsid w:val="00771EAA"/>
    <w:rPr>
      <w:color w:val="0563C1" w:themeColor="hyperlink"/>
      <w:u w:val="single"/>
    </w:rPr>
  </w:style>
  <w:style w:type="numbering" w:customStyle="1" w:styleId="Style2">
    <w:name w:val="Style2"/>
    <w:uiPriority w:val="99"/>
    <w:rsid w:val="00771EAA"/>
    <w:pPr>
      <w:numPr>
        <w:numId w:val="3"/>
      </w:numPr>
    </w:pPr>
  </w:style>
  <w:style w:type="numbering" w:customStyle="1" w:styleId="Style3">
    <w:name w:val="Style3"/>
    <w:uiPriority w:val="99"/>
    <w:rsid w:val="00771EAA"/>
    <w:pPr>
      <w:numPr>
        <w:numId w:val="4"/>
      </w:numPr>
    </w:pPr>
  </w:style>
  <w:style w:type="numbering" w:customStyle="1" w:styleId="Style4">
    <w:name w:val="Style4"/>
    <w:uiPriority w:val="99"/>
    <w:rsid w:val="00771EAA"/>
    <w:pPr>
      <w:numPr>
        <w:numId w:val="5"/>
      </w:numPr>
    </w:pPr>
  </w:style>
  <w:style w:type="numbering" w:customStyle="1" w:styleId="Style5">
    <w:name w:val="Style5"/>
    <w:uiPriority w:val="99"/>
    <w:rsid w:val="00771EAA"/>
    <w:pPr>
      <w:numPr>
        <w:numId w:val="6"/>
      </w:numPr>
    </w:pPr>
  </w:style>
  <w:style w:type="numbering" w:customStyle="1" w:styleId="Style6">
    <w:name w:val="Style6"/>
    <w:uiPriority w:val="99"/>
    <w:rsid w:val="00771EAA"/>
    <w:pPr>
      <w:numPr>
        <w:numId w:val="7"/>
      </w:numPr>
    </w:pPr>
  </w:style>
  <w:style w:type="numbering" w:customStyle="1" w:styleId="Style7">
    <w:name w:val="Style7"/>
    <w:uiPriority w:val="99"/>
    <w:rsid w:val="00771EAA"/>
    <w:pPr>
      <w:numPr>
        <w:numId w:val="8"/>
      </w:numPr>
    </w:pPr>
  </w:style>
  <w:style w:type="character" w:customStyle="1" w:styleId="DeltaViewInsertion">
    <w:name w:val="DeltaView Insertion"/>
    <w:rsid w:val="00771EAA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771EAA"/>
    <w:pPr>
      <w:numPr>
        <w:numId w:val="9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val="bg-BG" w:eastAsia="bg-BG"/>
    </w:rPr>
  </w:style>
  <w:style w:type="paragraph" w:customStyle="1" w:styleId="Tiret1">
    <w:name w:val="Tiret 1"/>
    <w:basedOn w:val="Normal"/>
    <w:rsid w:val="00771EAA"/>
    <w:pPr>
      <w:numPr>
        <w:numId w:val="10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val="bg-BG" w:eastAsia="bg-BG"/>
    </w:rPr>
  </w:style>
  <w:style w:type="paragraph" w:customStyle="1" w:styleId="NumPar1">
    <w:name w:val="NumPar 1"/>
    <w:basedOn w:val="Normal"/>
    <w:next w:val="Normal"/>
    <w:rsid w:val="00771EAA"/>
    <w:pPr>
      <w:numPr>
        <w:numId w:val="11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val="bg-BG" w:eastAsia="bg-BG"/>
    </w:rPr>
  </w:style>
  <w:style w:type="paragraph" w:customStyle="1" w:styleId="NumPar2">
    <w:name w:val="NumPar 2"/>
    <w:basedOn w:val="Normal"/>
    <w:next w:val="Normal"/>
    <w:rsid w:val="00771EAA"/>
    <w:pPr>
      <w:numPr>
        <w:ilvl w:val="1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val="bg-BG" w:eastAsia="bg-BG"/>
    </w:rPr>
  </w:style>
  <w:style w:type="paragraph" w:customStyle="1" w:styleId="NumPar3">
    <w:name w:val="NumPar 3"/>
    <w:basedOn w:val="Normal"/>
    <w:next w:val="Normal"/>
    <w:rsid w:val="00771EAA"/>
    <w:pPr>
      <w:numPr>
        <w:ilvl w:val="2"/>
        <w:numId w:val="11"/>
      </w:numPr>
      <w:tabs>
        <w:tab w:val="clear" w:pos="850"/>
        <w:tab w:val="num" w:pos="1440"/>
      </w:tabs>
      <w:suppressAutoHyphens w:val="0"/>
      <w:spacing w:before="120" w:after="120"/>
      <w:ind w:left="1224" w:hanging="504"/>
      <w:jc w:val="both"/>
    </w:pPr>
    <w:rPr>
      <w:rFonts w:ascii="Times New Roman" w:eastAsia="Calibri" w:hAnsi="Times New Roman" w:cs="Times New Roman"/>
      <w:sz w:val="24"/>
      <w:szCs w:val="22"/>
      <w:lang w:val="bg-BG" w:eastAsia="bg-BG"/>
    </w:rPr>
  </w:style>
  <w:style w:type="paragraph" w:customStyle="1" w:styleId="NumPar4">
    <w:name w:val="NumPar 4"/>
    <w:basedOn w:val="Normal"/>
    <w:next w:val="Normal"/>
    <w:rsid w:val="00771EAA"/>
    <w:pPr>
      <w:numPr>
        <w:ilvl w:val="3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val="bg-BG" w:eastAsia="bg-BG"/>
    </w:rPr>
  </w:style>
  <w:style w:type="paragraph" w:customStyle="1" w:styleId="CharCharCharCharCharCharCharCharCharChar">
    <w:name w:val="Char Char Char Char Char Char Char Char Char Char"/>
    <w:basedOn w:val="Normal"/>
    <w:rsid w:val="00771EAA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character" w:customStyle="1" w:styleId="ListParagraphChar">
    <w:name w:val="List Paragraph Char"/>
    <w:aliases w:val="ПАРАГРАФ Char,List1 Char"/>
    <w:link w:val="ListParagraph"/>
    <w:uiPriority w:val="34"/>
    <w:locked/>
    <w:rsid w:val="00771EAA"/>
    <w:rPr>
      <w:rFonts w:ascii="Tahoma" w:eastAsia="Times New Roman" w:hAnsi="Tahoma" w:cs="Tahoma"/>
      <w:sz w:val="28"/>
      <w:szCs w:val="24"/>
      <w:lang w:val="en-US" w:eastAsia="ar-SA"/>
    </w:rPr>
  </w:style>
  <w:style w:type="character" w:customStyle="1" w:styleId="alt">
    <w:name w:val="al_t"/>
    <w:rsid w:val="00771EAA"/>
  </w:style>
  <w:style w:type="character" w:customStyle="1" w:styleId="BodyTextChar1">
    <w:name w:val="Body Text Char1"/>
    <w:basedOn w:val="DefaultParagraphFont"/>
    <w:uiPriority w:val="99"/>
    <w:locked/>
    <w:rsid w:val="00771EAA"/>
    <w:rPr>
      <w:rFonts w:ascii="Times New Roman" w:hAnsi="Times New Roman" w:cs="Times New Roman"/>
      <w:u w:val="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1E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1EAA"/>
    <w:rPr>
      <w:rFonts w:ascii="Tahoma" w:eastAsia="Times New Roman" w:hAnsi="Tahoma" w:cs="Tahoma"/>
      <w:sz w:val="28"/>
      <w:szCs w:val="24"/>
      <w:lang w:val="en-US" w:eastAsia="ar-SA"/>
    </w:rPr>
  </w:style>
  <w:style w:type="table" w:styleId="TableGrid">
    <w:name w:val="Table Grid"/>
    <w:basedOn w:val="TableNormal"/>
    <w:uiPriority w:val="39"/>
    <w:rsid w:val="00771EA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71EAA"/>
    <w:pPr>
      <w:suppressAutoHyphens w:val="0"/>
      <w:ind w:left="4320" w:hanging="4320"/>
      <w:jc w:val="center"/>
    </w:pPr>
    <w:rPr>
      <w:rFonts w:ascii="TmsCyr" w:hAnsi="TmsCyr" w:cs="Times New Roman"/>
      <w:b/>
      <w:szCs w:val="20"/>
      <w:u w:val="single"/>
      <w:lang w:val="bg-BG" w:eastAsia="bg-BG"/>
    </w:rPr>
  </w:style>
  <w:style w:type="character" w:customStyle="1" w:styleId="TitleChar">
    <w:name w:val="Title Char"/>
    <w:basedOn w:val="DefaultParagraphFont"/>
    <w:link w:val="Title"/>
    <w:rsid w:val="00771EAA"/>
    <w:rPr>
      <w:rFonts w:ascii="TmsCyr" w:eastAsia="Times New Roman" w:hAnsi="TmsCyr" w:cs="Times New Roman"/>
      <w:b/>
      <w:sz w:val="28"/>
      <w:szCs w:val="20"/>
      <w:u w:val="single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771EAA"/>
    <w:rPr>
      <w:color w:val="954F72" w:themeColor="followedHyperlink"/>
      <w:u w:val="single"/>
    </w:rPr>
  </w:style>
  <w:style w:type="character" w:customStyle="1" w:styleId="Heading10">
    <w:name w:val="Heading #1_"/>
    <w:basedOn w:val="DefaultParagraphFont"/>
    <w:link w:val="Heading11"/>
    <w:uiPriority w:val="99"/>
    <w:rsid w:val="00771EAA"/>
    <w:rPr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771EAA"/>
    <w:pPr>
      <w:widowControl w:val="0"/>
      <w:shd w:val="clear" w:color="auto" w:fill="FFFFFF"/>
      <w:suppressAutoHyphens w:val="0"/>
      <w:ind w:firstLine="720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val="bg-BG" w:eastAsia="en-US"/>
    </w:rPr>
  </w:style>
  <w:style w:type="paragraph" w:styleId="ListBullet2">
    <w:name w:val="List Bullet 2"/>
    <w:basedOn w:val="Normal"/>
    <w:uiPriority w:val="99"/>
    <w:unhideWhenUsed/>
    <w:rsid w:val="00771EAA"/>
    <w:pPr>
      <w:keepLines/>
      <w:numPr>
        <w:numId w:val="12"/>
      </w:numPr>
      <w:tabs>
        <w:tab w:val="left" w:pos="1418"/>
      </w:tabs>
      <w:suppressAutoHyphens w:val="0"/>
      <w:spacing w:before="120" w:after="120"/>
      <w:ind w:left="1644" w:hanging="397"/>
      <w:jc w:val="both"/>
    </w:pPr>
    <w:rPr>
      <w:rFonts w:ascii="Arial" w:hAnsi="Arial" w:cs="Times New Roman"/>
      <w:sz w:val="22"/>
      <w:szCs w:val="20"/>
      <w:lang w:val="en-GB" w:eastAsia="en-US"/>
    </w:rPr>
  </w:style>
  <w:style w:type="paragraph" w:styleId="ListNumber">
    <w:name w:val="List Number"/>
    <w:basedOn w:val="Normal"/>
    <w:uiPriority w:val="99"/>
    <w:unhideWhenUsed/>
    <w:rsid w:val="00771EAA"/>
    <w:pPr>
      <w:keepLines/>
      <w:numPr>
        <w:numId w:val="13"/>
      </w:numPr>
      <w:suppressAutoHyphens w:val="0"/>
      <w:spacing w:before="120" w:line="288" w:lineRule="auto"/>
      <w:contextualSpacing/>
      <w:jc w:val="both"/>
    </w:pPr>
    <w:rPr>
      <w:rFonts w:ascii="Verdana" w:eastAsiaTheme="minorHAnsi" w:hAnsi="Verdana" w:cstheme="minorBidi"/>
      <w:sz w:val="22"/>
      <w:szCs w:val="22"/>
      <w:lang w:val="bg-BG" w:eastAsia="en-US"/>
    </w:rPr>
  </w:style>
  <w:style w:type="paragraph" w:customStyle="1" w:styleId="razdeli">
    <w:name w:val="razdeli"/>
    <w:basedOn w:val="Normal"/>
    <w:rsid w:val="00771EAA"/>
    <w:pPr>
      <w:numPr>
        <w:numId w:val="14"/>
      </w:numPr>
      <w:suppressAutoHyphens w:val="0"/>
      <w:ind w:left="540" w:firstLine="0"/>
      <w:jc w:val="both"/>
    </w:pPr>
    <w:rPr>
      <w:rFonts w:ascii="Times New Roman" w:hAnsi="Times New Roman" w:cs="Times New Roman"/>
      <w:b/>
      <w:bCs/>
      <w:sz w:val="24"/>
      <w:lang w:eastAsia="en-US"/>
    </w:rPr>
  </w:style>
  <w:style w:type="paragraph" w:customStyle="1" w:styleId="Body">
    <w:name w:val="Body"/>
    <w:uiPriority w:val="99"/>
    <w:rsid w:val="00771EAA"/>
    <w:pPr>
      <w:widowControl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paragraph" w:customStyle="1" w:styleId="Style25">
    <w:name w:val="Style25"/>
    <w:basedOn w:val="Normal"/>
    <w:rsid w:val="00771EAA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rFonts w:ascii="Times New Roman" w:hAnsi="Times New Roman" w:cs="Times New Roman"/>
      <w:sz w:val="24"/>
      <w:lang w:val="bg-BG" w:eastAsia="bg-BG"/>
    </w:rPr>
  </w:style>
  <w:style w:type="paragraph" w:customStyle="1" w:styleId="Style8">
    <w:name w:val="Style8"/>
    <w:basedOn w:val="Normal"/>
    <w:rsid w:val="00771EAA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Times New Roman"/>
      <w:sz w:val="24"/>
      <w:lang w:val="bg-BG" w:eastAsia="bg-BG"/>
    </w:rPr>
  </w:style>
  <w:style w:type="character" w:customStyle="1" w:styleId="FontStyle37">
    <w:name w:val="Font Style37"/>
    <w:rsid w:val="00771EA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Normal"/>
    <w:rsid w:val="00771EAA"/>
    <w:pPr>
      <w:widowControl w:val="0"/>
      <w:suppressAutoHyphens w:val="0"/>
      <w:autoSpaceDE w:val="0"/>
      <w:autoSpaceDN w:val="0"/>
      <w:adjustRightInd w:val="0"/>
    </w:pPr>
    <w:rPr>
      <w:rFonts w:ascii="Arial" w:hAnsi="Arial" w:cs="Times New Roman"/>
      <w:sz w:val="24"/>
      <w:lang w:val="bg-BG" w:eastAsia="bg-BG"/>
    </w:rPr>
  </w:style>
  <w:style w:type="character" w:customStyle="1" w:styleId="FontStyle35">
    <w:name w:val="Font Style35"/>
    <w:rsid w:val="00771EAA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hps">
    <w:name w:val="hps"/>
    <w:basedOn w:val="DefaultParagraphFont"/>
    <w:rsid w:val="00771EAA"/>
  </w:style>
  <w:style w:type="character" w:customStyle="1" w:styleId="inputvalue">
    <w:name w:val="input_value"/>
    <w:basedOn w:val="DefaultParagraphFont"/>
    <w:rsid w:val="00771EAA"/>
  </w:style>
  <w:style w:type="table" w:customStyle="1" w:styleId="10">
    <w:name w:val="Мрежа в таблица10"/>
    <w:basedOn w:val="TableNormal"/>
    <w:next w:val="TableGrid"/>
    <w:uiPriority w:val="59"/>
    <w:rsid w:val="00771E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лавие 11"/>
    <w:basedOn w:val="Normal"/>
    <w:next w:val="Normal"/>
    <w:uiPriority w:val="9"/>
    <w:qFormat/>
    <w:rsid w:val="00771EAA"/>
    <w:pPr>
      <w:keepNext/>
      <w:pageBreakBefore/>
      <w:numPr>
        <w:numId w:val="15"/>
      </w:numPr>
      <w:suppressAutoHyphens w:val="0"/>
      <w:spacing w:before="240" w:after="60" w:line="276" w:lineRule="auto"/>
      <w:outlineLvl w:val="0"/>
    </w:pPr>
    <w:rPr>
      <w:rFonts w:ascii="Cambria" w:hAnsi="Cambria" w:cstheme="minorBidi"/>
      <w:b/>
      <w:bCs/>
      <w:kern w:val="32"/>
      <w:sz w:val="32"/>
      <w:szCs w:val="32"/>
      <w:lang w:eastAsia="en-US"/>
    </w:rPr>
  </w:style>
  <w:style w:type="paragraph" w:customStyle="1" w:styleId="21">
    <w:name w:val="Заглавие 21"/>
    <w:basedOn w:val="Normal"/>
    <w:next w:val="Normal"/>
    <w:uiPriority w:val="9"/>
    <w:unhideWhenUsed/>
    <w:qFormat/>
    <w:rsid w:val="00771EAA"/>
    <w:pPr>
      <w:keepNext/>
      <w:numPr>
        <w:numId w:val="16"/>
      </w:numPr>
      <w:suppressAutoHyphens w:val="0"/>
      <w:spacing w:before="240" w:after="60" w:line="276" w:lineRule="auto"/>
      <w:outlineLvl w:val="1"/>
    </w:pPr>
    <w:rPr>
      <w:rFonts w:ascii="Cambria" w:hAnsi="Cambria" w:cstheme="minorBidi"/>
      <w:b/>
      <w:bCs/>
      <w:i/>
      <w:iCs/>
      <w:szCs w:val="28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771EAA"/>
  </w:style>
  <w:style w:type="table" w:customStyle="1" w:styleId="GridTable1Light-Accent11">
    <w:name w:val="Grid Table 1 Light - Accent 11"/>
    <w:basedOn w:val="TableNormal"/>
    <w:uiPriority w:val="46"/>
    <w:rsid w:val="00771EAA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Списък на абзаци1"/>
    <w:basedOn w:val="Normal"/>
    <w:next w:val="ListParagraph"/>
    <w:uiPriority w:val="34"/>
    <w:qFormat/>
    <w:rsid w:val="00771EAA"/>
    <w:pPr>
      <w:suppressAutoHyphens w:val="0"/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table" w:customStyle="1" w:styleId="13">
    <w:name w:val="Мрежа в таблица1"/>
    <w:basedOn w:val="TableNormal"/>
    <w:next w:val="TableGrid"/>
    <w:uiPriority w:val="59"/>
    <w:rsid w:val="00771EA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лавие от съдържание1"/>
    <w:basedOn w:val="Heading1"/>
    <w:next w:val="Normal"/>
    <w:uiPriority w:val="39"/>
    <w:unhideWhenUsed/>
    <w:qFormat/>
    <w:rsid w:val="00771EAA"/>
    <w:pPr>
      <w:suppressAutoHyphens w:val="0"/>
      <w:spacing w:line="276" w:lineRule="auto"/>
    </w:pPr>
    <w:rPr>
      <w:rFonts w:ascii="Cambria" w:eastAsia="Times New Roman" w:hAnsi="Cambria" w:cs="Arial"/>
      <w:color w:val="auto"/>
      <w:kern w:val="32"/>
      <w:sz w:val="32"/>
      <w:szCs w:val="32"/>
      <w:lang w:val="bg-BG" w:eastAsia="en-US"/>
    </w:rPr>
  </w:style>
  <w:style w:type="paragraph" w:customStyle="1" w:styleId="110">
    <w:name w:val="Съдържание 11"/>
    <w:basedOn w:val="Normal"/>
    <w:next w:val="Normal"/>
    <w:autoRedefine/>
    <w:uiPriority w:val="39"/>
    <w:unhideWhenUsed/>
    <w:rsid w:val="00771EAA"/>
    <w:pPr>
      <w:tabs>
        <w:tab w:val="left" w:pos="440"/>
        <w:tab w:val="right" w:leader="dot" w:pos="9062"/>
      </w:tabs>
      <w:suppressAutoHyphens w:val="0"/>
    </w:pPr>
    <w:rPr>
      <w:rFonts w:asciiTheme="minorHAnsi" w:eastAsiaTheme="minorHAnsi" w:hAnsiTheme="minorHAnsi" w:cstheme="minorBidi"/>
      <w:b/>
      <w:noProof/>
      <w:sz w:val="22"/>
      <w:szCs w:val="22"/>
      <w:lang w:val="bg-BG" w:eastAsia="en-US"/>
    </w:rPr>
  </w:style>
  <w:style w:type="paragraph" w:customStyle="1" w:styleId="210">
    <w:name w:val="Съдържание 21"/>
    <w:basedOn w:val="Normal"/>
    <w:next w:val="Normal"/>
    <w:autoRedefine/>
    <w:uiPriority w:val="39"/>
    <w:unhideWhenUsed/>
    <w:rsid w:val="00771EAA"/>
    <w:pPr>
      <w:tabs>
        <w:tab w:val="left" w:pos="660"/>
        <w:tab w:val="right" w:leader="dot" w:pos="9062"/>
      </w:tabs>
      <w:suppressAutoHyphens w:val="0"/>
      <w:spacing w:line="276" w:lineRule="auto"/>
      <w:ind w:left="221"/>
    </w:pPr>
    <w:rPr>
      <w:rFonts w:asciiTheme="minorHAnsi" w:eastAsiaTheme="minorHAnsi" w:hAnsiTheme="minorHAnsi" w:cstheme="minorBidi"/>
      <w:noProof/>
      <w:sz w:val="22"/>
      <w:szCs w:val="22"/>
      <w:lang w:val="bg-BG" w:eastAsia="en-US"/>
    </w:rPr>
  </w:style>
  <w:style w:type="character" w:customStyle="1" w:styleId="15">
    <w:name w:val="Прегледана хипервръзка1"/>
    <w:basedOn w:val="DefaultParagraphFont"/>
    <w:uiPriority w:val="99"/>
    <w:semiHidden/>
    <w:unhideWhenUsed/>
    <w:rsid w:val="00771EAA"/>
    <w:rPr>
      <w:color w:val="954F72"/>
      <w:u w:val="single"/>
    </w:rPr>
  </w:style>
  <w:style w:type="paragraph" w:customStyle="1" w:styleId="16">
    <w:name w:val="Текст на коментар1"/>
    <w:basedOn w:val="Normal"/>
    <w:next w:val="CommentText"/>
    <w:link w:val="a"/>
    <w:uiPriority w:val="99"/>
    <w:semiHidden/>
    <w:unhideWhenUsed/>
    <w:rsid w:val="00771EAA"/>
    <w:pPr>
      <w:suppressAutoHyphens w:val="0"/>
      <w:spacing w:after="200"/>
    </w:pPr>
    <w:rPr>
      <w:rFonts w:ascii="Calibri" w:eastAsia="Calibri" w:hAnsi="Calibri" w:cs="Arial"/>
      <w:sz w:val="22"/>
      <w:szCs w:val="22"/>
      <w:lang w:val="bg-BG" w:eastAsia="en-US"/>
    </w:rPr>
  </w:style>
  <w:style w:type="character" w:customStyle="1" w:styleId="a">
    <w:name w:val="Текст на коментар Знак"/>
    <w:basedOn w:val="DefaultParagraphFont"/>
    <w:link w:val="16"/>
    <w:uiPriority w:val="99"/>
    <w:semiHidden/>
    <w:rsid w:val="00771EAA"/>
    <w:rPr>
      <w:rFonts w:ascii="Calibri" w:eastAsia="Calibri" w:hAnsi="Calibri" w:cs="Arial"/>
    </w:rPr>
  </w:style>
  <w:style w:type="paragraph" w:customStyle="1" w:styleId="17">
    <w:name w:val="Предмет на коментар1"/>
    <w:basedOn w:val="CommentText"/>
    <w:next w:val="CommentText"/>
    <w:uiPriority w:val="99"/>
    <w:semiHidden/>
    <w:unhideWhenUsed/>
    <w:rsid w:val="00771EAA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bg-BG" w:eastAsia="en-US"/>
    </w:rPr>
  </w:style>
  <w:style w:type="paragraph" w:customStyle="1" w:styleId="18">
    <w:name w:val="Без разредка1"/>
    <w:next w:val="NoSpacing"/>
    <w:uiPriority w:val="1"/>
    <w:qFormat/>
    <w:rsid w:val="00771EAA"/>
    <w:pPr>
      <w:spacing w:after="0" w:line="240" w:lineRule="auto"/>
    </w:pPr>
  </w:style>
  <w:style w:type="paragraph" w:customStyle="1" w:styleId="xl75">
    <w:name w:val="xl75"/>
    <w:basedOn w:val="Normal"/>
    <w:rsid w:val="0077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bg-BG" w:eastAsia="bg-BG"/>
    </w:rPr>
  </w:style>
  <w:style w:type="paragraph" w:customStyle="1" w:styleId="xl76">
    <w:name w:val="xl76"/>
    <w:basedOn w:val="Normal"/>
    <w:rsid w:val="00771EAA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bg-BG" w:eastAsia="bg-BG"/>
    </w:rPr>
  </w:style>
  <w:style w:type="paragraph" w:customStyle="1" w:styleId="xl77">
    <w:name w:val="xl77"/>
    <w:basedOn w:val="Normal"/>
    <w:rsid w:val="00771EAA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bg-BG" w:eastAsia="bg-BG"/>
    </w:rPr>
  </w:style>
  <w:style w:type="paragraph" w:customStyle="1" w:styleId="xl78">
    <w:name w:val="xl78"/>
    <w:basedOn w:val="Normal"/>
    <w:rsid w:val="00771EAA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bg-BG" w:eastAsia="bg-BG"/>
    </w:rPr>
  </w:style>
  <w:style w:type="paragraph" w:customStyle="1" w:styleId="xl79">
    <w:name w:val="xl79"/>
    <w:basedOn w:val="Normal"/>
    <w:rsid w:val="00771EAA"/>
    <w:pPr>
      <w:suppressAutoHyphens w:val="0"/>
      <w:spacing w:before="100" w:beforeAutospacing="1" w:after="100" w:afterAutospacing="1"/>
    </w:pPr>
    <w:rPr>
      <w:rFonts w:ascii="Arial" w:hAnsi="Arial" w:cs="Arial"/>
      <w:sz w:val="24"/>
      <w:lang w:val="bg-BG" w:eastAsia="bg-BG"/>
    </w:rPr>
  </w:style>
  <w:style w:type="paragraph" w:customStyle="1" w:styleId="xl80">
    <w:name w:val="xl80"/>
    <w:basedOn w:val="Normal"/>
    <w:rsid w:val="0077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bg-BG" w:eastAsia="bg-BG"/>
    </w:rPr>
  </w:style>
  <w:style w:type="paragraph" w:customStyle="1" w:styleId="xl81">
    <w:name w:val="xl81"/>
    <w:basedOn w:val="Normal"/>
    <w:rsid w:val="0077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bg-BG" w:eastAsia="bg-BG"/>
    </w:rPr>
  </w:style>
  <w:style w:type="paragraph" w:customStyle="1" w:styleId="xl82">
    <w:name w:val="xl82"/>
    <w:basedOn w:val="Normal"/>
    <w:rsid w:val="0077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Times New Roman"/>
      <w:b/>
      <w:bCs/>
      <w:szCs w:val="28"/>
      <w:lang w:val="bg-BG" w:eastAsia="bg-BG"/>
    </w:rPr>
  </w:style>
  <w:style w:type="paragraph" w:customStyle="1" w:styleId="xl83">
    <w:name w:val="xl83"/>
    <w:basedOn w:val="Normal"/>
    <w:rsid w:val="0077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bg-BG" w:eastAsia="bg-BG"/>
    </w:rPr>
  </w:style>
  <w:style w:type="paragraph" w:customStyle="1" w:styleId="xl84">
    <w:name w:val="xl84"/>
    <w:basedOn w:val="Normal"/>
    <w:rsid w:val="0077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lang w:val="bg-BG" w:eastAsia="bg-BG"/>
    </w:rPr>
  </w:style>
  <w:style w:type="paragraph" w:customStyle="1" w:styleId="xl85">
    <w:name w:val="xl85"/>
    <w:basedOn w:val="Normal"/>
    <w:rsid w:val="0077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lang w:val="bg-BG" w:eastAsia="bg-BG"/>
    </w:rPr>
  </w:style>
  <w:style w:type="paragraph" w:customStyle="1" w:styleId="xl86">
    <w:name w:val="xl86"/>
    <w:basedOn w:val="Normal"/>
    <w:rsid w:val="0077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lang w:val="bg-BG" w:eastAsia="bg-BG"/>
    </w:rPr>
  </w:style>
  <w:style w:type="paragraph" w:customStyle="1" w:styleId="xl87">
    <w:name w:val="xl87"/>
    <w:basedOn w:val="Normal"/>
    <w:rsid w:val="0077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lang w:val="bg-BG" w:eastAsia="bg-BG"/>
    </w:rPr>
  </w:style>
  <w:style w:type="paragraph" w:customStyle="1" w:styleId="xl88">
    <w:name w:val="xl88"/>
    <w:basedOn w:val="Normal"/>
    <w:rsid w:val="0077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lang w:val="bg-BG" w:eastAsia="bg-BG"/>
    </w:rPr>
  </w:style>
  <w:style w:type="paragraph" w:customStyle="1" w:styleId="xl89">
    <w:name w:val="xl89"/>
    <w:basedOn w:val="Normal"/>
    <w:rsid w:val="0077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bg-BG" w:eastAsia="bg-BG"/>
    </w:rPr>
  </w:style>
  <w:style w:type="paragraph" w:customStyle="1" w:styleId="xl90">
    <w:name w:val="xl90"/>
    <w:basedOn w:val="Normal"/>
    <w:rsid w:val="0077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bg-BG" w:eastAsia="bg-BG"/>
    </w:rPr>
  </w:style>
  <w:style w:type="paragraph" w:customStyle="1" w:styleId="xl91">
    <w:name w:val="xl91"/>
    <w:basedOn w:val="Normal"/>
    <w:rsid w:val="0077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mbria" w:hAnsi="Cambria" w:cs="Times New Roman"/>
      <w:b/>
      <w:bCs/>
      <w:sz w:val="24"/>
      <w:lang w:val="bg-BG" w:eastAsia="bg-BG"/>
    </w:rPr>
  </w:style>
  <w:style w:type="paragraph" w:customStyle="1" w:styleId="xl92">
    <w:name w:val="xl92"/>
    <w:basedOn w:val="Normal"/>
    <w:rsid w:val="0077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Times New Roman"/>
      <w:b/>
      <w:bCs/>
      <w:sz w:val="24"/>
      <w:lang w:val="bg-BG" w:eastAsia="bg-BG"/>
    </w:rPr>
  </w:style>
  <w:style w:type="paragraph" w:customStyle="1" w:styleId="xl93">
    <w:name w:val="xl93"/>
    <w:basedOn w:val="Normal"/>
    <w:rsid w:val="0077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bg-BG" w:eastAsia="bg-BG"/>
    </w:rPr>
  </w:style>
  <w:style w:type="paragraph" w:customStyle="1" w:styleId="xl94">
    <w:name w:val="xl94"/>
    <w:basedOn w:val="Normal"/>
    <w:rsid w:val="0077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lang w:val="bg-BG" w:eastAsia="bg-BG"/>
    </w:rPr>
  </w:style>
  <w:style w:type="paragraph" w:customStyle="1" w:styleId="xl95">
    <w:name w:val="xl95"/>
    <w:basedOn w:val="Normal"/>
    <w:rsid w:val="0077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lang w:val="bg-BG" w:eastAsia="bg-BG"/>
    </w:rPr>
  </w:style>
  <w:style w:type="paragraph" w:customStyle="1" w:styleId="xl96">
    <w:name w:val="xl96"/>
    <w:basedOn w:val="Normal"/>
    <w:rsid w:val="0077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lang w:val="bg-BG" w:eastAsia="bg-BG"/>
    </w:rPr>
  </w:style>
  <w:style w:type="paragraph" w:customStyle="1" w:styleId="xl97">
    <w:name w:val="xl97"/>
    <w:basedOn w:val="Normal"/>
    <w:rsid w:val="0077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2"/>
      <w:szCs w:val="22"/>
      <w:lang w:val="bg-BG" w:eastAsia="bg-BG"/>
    </w:rPr>
  </w:style>
  <w:style w:type="paragraph" w:customStyle="1" w:styleId="xl98">
    <w:name w:val="xl98"/>
    <w:basedOn w:val="Normal"/>
    <w:rsid w:val="0077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lang w:val="bg-BG" w:eastAsia="bg-BG"/>
    </w:rPr>
  </w:style>
  <w:style w:type="paragraph" w:customStyle="1" w:styleId="xl99">
    <w:name w:val="xl99"/>
    <w:basedOn w:val="Normal"/>
    <w:rsid w:val="0077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bg-BG" w:eastAsia="bg-BG"/>
    </w:rPr>
  </w:style>
  <w:style w:type="paragraph" w:customStyle="1" w:styleId="xl100">
    <w:name w:val="xl100"/>
    <w:basedOn w:val="Normal"/>
    <w:rsid w:val="00771EAA"/>
    <w:pP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bg-BG" w:eastAsia="bg-BG"/>
    </w:rPr>
  </w:style>
  <w:style w:type="paragraph" w:customStyle="1" w:styleId="xl101">
    <w:name w:val="xl101"/>
    <w:basedOn w:val="Normal"/>
    <w:rsid w:val="0077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bg-BG" w:eastAsia="bg-BG"/>
    </w:rPr>
  </w:style>
  <w:style w:type="paragraph" w:customStyle="1" w:styleId="xl102">
    <w:name w:val="xl102"/>
    <w:basedOn w:val="Normal"/>
    <w:rsid w:val="00771EAA"/>
    <w:pPr>
      <w:shd w:val="clear" w:color="000000" w:fill="FABF8F"/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bg-BG" w:eastAsia="bg-BG"/>
    </w:rPr>
  </w:style>
  <w:style w:type="paragraph" w:customStyle="1" w:styleId="xl103">
    <w:name w:val="xl103"/>
    <w:basedOn w:val="Normal"/>
    <w:rsid w:val="0077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bg-BG" w:eastAsia="bg-BG"/>
    </w:rPr>
  </w:style>
  <w:style w:type="paragraph" w:customStyle="1" w:styleId="xl104">
    <w:name w:val="xl104"/>
    <w:basedOn w:val="Normal"/>
    <w:rsid w:val="0077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bg-BG" w:eastAsia="bg-BG"/>
    </w:rPr>
  </w:style>
  <w:style w:type="paragraph" w:customStyle="1" w:styleId="xl105">
    <w:name w:val="xl105"/>
    <w:basedOn w:val="Normal"/>
    <w:rsid w:val="0077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bg-BG" w:eastAsia="bg-BG"/>
    </w:rPr>
  </w:style>
  <w:style w:type="paragraph" w:customStyle="1" w:styleId="xl106">
    <w:name w:val="xl106"/>
    <w:basedOn w:val="Normal"/>
    <w:rsid w:val="0077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bg-BG" w:eastAsia="bg-BG"/>
    </w:rPr>
  </w:style>
  <w:style w:type="paragraph" w:customStyle="1" w:styleId="xl107">
    <w:name w:val="xl107"/>
    <w:basedOn w:val="Normal"/>
    <w:rsid w:val="0077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bg-BG" w:eastAsia="bg-BG"/>
    </w:rPr>
  </w:style>
  <w:style w:type="paragraph" w:customStyle="1" w:styleId="xl108">
    <w:name w:val="xl108"/>
    <w:basedOn w:val="Normal"/>
    <w:rsid w:val="0077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bg-BG" w:eastAsia="bg-BG"/>
    </w:rPr>
  </w:style>
  <w:style w:type="character" w:customStyle="1" w:styleId="keyfeatures">
    <w:name w:val="keyfeatures"/>
    <w:rsid w:val="00771EAA"/>
  </w:style>
  <w:style w:type="character" w:styleId="Strong">
    <w:name w:val="Strong"/>
    <w:basedOn w:val="DefaultParagraphFont"/>
    <w:uiPriority w:val="22"/>
    <w:qFormat/>
    <w:rsid w:val="00771EAA"/>
    <w:rPr>
      <w:b/>
      <w:bCs/>
    </w:rPr>
  </w:style>
  <w:style w:type="character" w:customStyle="1" w:styleId="111">
    <w:name w:val="Заглавие 1 Знак1"/>
    <w:basedOn w:val="DefaultParagraphFont"/>
    <w:uiPriority w:val="9"/>
    <w:rsid w:val="00771E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1">
    <w:name w:val="Заглавие 2 Знак1"/>
    <w:basedOn w:val="DefaultParagraphFont"/>
    <w:uiPriority w:val="9"/>
    <w:semiHidden/>
    <w:rsid w:val="00771E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9">
    <w:name w:val="Предмет на коментар Знак1"/>
    <w:basedOn w:val="CommentTextChar"/>
    <w:uiPriority w:val="99"/>
    <w:semiHidden/>
    <w:rsid w:val="00771EAA"/>
    <w:rPr>
      <w:rFonts w:ascii="Tahoma" w:eastAsia="Times New Roman" w:hAnsi="Tahoma" w:cs="Tahoma"/>
      <w:b/>
      <w:bCs/>
      <w:sz w:val="20"/>
      <w:szCs w:val="20"/>
      <w:lang w:val="en-US" w:eastAsia="ar-SA"/>
    </w:rPr>
  </w:style>
  <w:style w:type="character" w:customStyle="1" w:styleId="inputvalue1">
    <w:name w:val="input_value1"/>
    <w:basedOn w:val="DefaultParagraphFont"/>
    <w:rsid w:val="00771EAA"/>
    <w:rPr>
      <w:rFonts w:ascii="Courier New" w:hAnsi="Courier New" w:cs="Courier New" w:hint="default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1EAA"/>
    <w:pPr>
      <w:suppressAutoHyphens w:val="0"/>
    </w:pPr>
    <w:rPr>
      <w:rFonts w:asciiTheme="minorHAnsi" w:eastAsiaTheme="minorHAnsi" w:hAnsiTheme="minorHAnsi" w:cstheme="minorBidi"/>
      <w:sz w:val="20"/>
      <w:szCs w:val="20"/>
      <w:lang w:val="bg-BG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1E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1EAA"/>
    <w:rPr>
      <w:vertAlign w:val="superscript"/>
    </w:rPr>
  </w:style>
  <w:style w:type="paragraph" w:styleId="Revision">
    <w:name w:val="Revision"/>
    <w:hidden/>
    <w:uiPriority w:val="99"/>
    <w:semiHidden/>
    <w:rsid w:val="00771EAA"/>
    <w:pPr>
      <w:spacing w:after="0" w:line="240" w:lineRule="auto"/>
    </w:pPr>
  </w:style>
  <w:style w:type="character" w:customStyle="1" w:styleId="Other">
    <w:name w:val="Other_"/>
    <w:basedOn w:val="DefaultParagraphFont"/>
    <w:link w:val="Other0"/>
    <w:rsid w:val="00771E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Normal"/>
    <w:link w:val="Other"/>
    <w:rsid w:val="00771EAA"/>
    <w:pPr>
      <w:widowControl w:val="0"/>
      <w:shd w:val="clear" w:color="auto" w:fill="FFFFFF"/>
      <w:suppressAutoHyphens w:val="0"/>
      <w:jc w:val="both"/>
    </w:pPr>
    <w:rPr>
      <w:rFonts w:ascii="Times New Roman" w:hAnsi="Times New Roman" w:cs="Times New Roman"/>
      <w:sz w:val="22"/>
      <w:szCs w:val="22"/>
      <w:lang w:val="bg-BG" w:eastAsia="en-US"/>
    </w:rPr>
  </w:style>
  <w:style w:type="paragraph" w:customStyle="1" w:styleId="m">
    <w:name w:val="m"/>
    <w:basedOn w:val="Normal"/>
    <w:rsid w:val="00771EAA"/>
    <w:pPr>
      <w:suppressAutoHyphens w:val="0"/>
      <w:ind w:firstLine="990"/>
      <w:jc w:val="both"/>
    </w:pPr>
    <w:rPr>
      <w:rFonts w:ascii="Times New Roman" w:hAnsi="Times New Roman" w:cs="Times New Roman"/>
      <w:color w:val="000000"/>
      <w:sz w:val="24"/>
      <w:lang w:val="bg-BG" w:eastAsia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1EA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1EAA"/>
    <w:rPr>
      <w:rFonts w:ascii="Tahoma" w:eastAsia="Times New Roman" w:hAnsi="Tahoma" w:cs="Tahoma"/>
      <w:i/>
      <w:iCs/>
      <w:color w:val="5B9BD5" w:themeColor="accent1"/>
      <w:sz w:val="28"/>
      <w:szCs w:val="24"/>
      <w:lang w:val="en-US" w:eastAsia="ar-SA"/>
    </w:rPr>
  </w:style>
  <w:style w:type="character" w:customStyle="1" w:styleId="ecertis-link-header">
    <w:name w:val="ecertis-link-header"/>
    <w:basedOn w:val="DefaultParagraphFont"/>
    <w:rsid w:val="00771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5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51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67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82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regrobg.eu/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AEABAB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9DB5-9E0C-4699-AC2D-43852653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2020-03-04T16:56:00Z</dcterms:created>
  <dcterms:modified xsi:type="dcterms:W3CDTF">2020-05-22T04:50:00Z</dcterms:modified>
</cp:coreProperties>
</file>